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A14E2" w:rsidTr="005A14E2">
        <w:trPr>
          <w:cantSplit/>
          <w:tblHeader/>
        </w:trPr>
        <w:tc>
          <w:tcPr>
            <w:tcW w:w="18713" w:type="dxa"/>
            <w:gridSpan w:val="3"/>
          </w:tcPr>
          <w:p w:rsidR="00125C9C" w:rsidRDefault="00CA4338">
            <w:pPr>
              <w:ind w:left="650"/>
              <w:jc w:val="center"/>
            </w:pPr>
            <w:r>
              <w:rPr>
                <w:b/>
              </w:rPr>
              <w:t xml:space="preserve">House </w:t>
            </w:r>
            <w:smartTag w:uri="urn:schemas:contacts" w:element="GivenName">
              <w:r>
                <w:rPr>
                  <w:b/>
                </w:rPr>
                <w:t>Bill</w:t>
              </w:r>
            </w:smartTag>
            <w:r>
              <w:rPr>
                <w:b/>
              </w:rPr>
              <w:t xml:space="preserve">  174</w:t>
            </w:r>
          </w:p>
          <w:p w:rsidR="00125C9C" w:rsidRDefault="00CA4338">
            <w:pPr>
              <w:ind w:left="650"/>
              <w:jc w:val="center"/>
            </w:pPr>
            <w:r>
              <w:t>Senate Amendments</w:t>
            </w:r>
          </w:p>
          <w:p w:rsidR="00125C9C" w:rsidRDefault="00CA4338">
            <w:pPr>
              <w:ind w:left="650"/>
              <w:jc w:val="center"/>
            </w:pPr>
            <w:r>
              <w:t>Section-by-Section Analysis</w:t>
            </w:r>
          </w:p>
          <w:p w:rsidR="00125C9C" w:rsidRDefault="00125C9C">
            <w:pPr>
              <w:jc w:val="center"/>
            </w:pPr>
          </w:p>
        </w:tc>
      </w:tr>
      <w:tr w:rsidR="00125C9C">
        <w:trPr>
          <w:cantSplit/>
          <w:tblHeader/>
        </w:trPr>
        <w:tc>
          <w:tcPr>
            <w:tcW w:w="1667" w:type="pct"/>
            <w:tcMar>
              <w:bottom w:w="188" w:type="dxa"/>
              <w:right w:w="0" w:type="dxa"/>
            </w:tcMar>
          </w:tcPr>
          <w:p w:rsidR="00125C9C" w:rsidRDefault="00CA4338">
            <w:pPr>
              <w:jc w:val="center"/>
            </w:pPr>
            <w:r>
              <w:t>HOUSE VERSION</w:t>
            </w:r>
          </w:p>
        </w:tc>
        <w:tc>
          <w:tcPr>
            <w:tcW w:w="1667" w:type="pct"/>
            <w:tcMar>
              <w:bottom w:w="188" w:type="dxa"/>
              <w:right w:w="0" w:type="dxa"/>
            </w:tcMar>
          </w:tcPr>
          <w:p w:rsidR="00125C9C" w:rsidRDefault="00CA4338">
            <w:pPr>
              <w:jc w:val="center"/>
            </w:pPr>
            <w:r>
              <w:t>SENATE VERSION (CS)</w:t>
            </w:r>
          </w:p>
        </w:tc>
        <w:tc>
          <w:tcPr>
            <w:tcW w:w="1667" w:type="pct"/>
            <w:tcMar>
              <w:bottom w:w="188" w:type="dxa"/>
              <w:right w:w="0" w:type="dxa"/>
            </w:tcMar>
          </w:tcPr>
          <w:p w:rsidR="00125C9C" w:rsidRDefault="00CA4338">
            <w:pPr>
              <w:jc w:val="center"/>
            </w:pPr>
            <w:r>
              <w:t>CONFERENCE</w:t>
            </w:r>
          </w:p>
        </w:tc>
      </w:tr>
      <w:tr w:rsidR="00125C9C">
        <w:tc>
          <w:tcPr>
            <w:tcW w:w="6473" w:type="dxa"/>
          </w:tcPr>
          <w:p w:rsidR="00125C9C" w:rsidRDefault="00CA4338">
            <w:pPr>
              <w:jc w:val="both"/>
            </w:pPr>
            <w:r>
              <w:t>SECTION 1.  Sections 16.001(a) and (b), Election Code, are amended to read as follows:</w:t>
            </w:r>
          </w:p>
          <w:p w:rsidR="005A14E2" w:rsidRDefault="005A14E2">
            <w:pPr>
              <w:jc w:val="both"/>
            </w:pPr>
          </w:p>
          <w:p w:rsidR="00125C9C" w:rsidRDefault="00CA4338">
            <w:pPr>
              <w:jc w:val="both"/>
            </w:pPr>
            <w:r>
              <w:t xml:space="preserve">(a)  Each month the local registrar of deaths shall prepare an abstract of each death certificate issued in the month for a decedent 18 years of age or older who was a resident of the state at the time of death.  The local registrar of deaths shall file each abstract with the voter registrar of the decedent's county of residence </w:t>
            </w:r>
            <w:r>
              <w:rPr>
                <w:u w:val="single"/>
              </w:rPr>
              <w:t>and the secretary of state</w:t>
            </w:r>
            <w:r>
              <w:t xml:space="preserve"> not later than the 10th day of the month following the month in which the abstract is prepared.</w:t>
            </w:r>
          </w:p>
          <w:p w:rsidR="00125C9C" w:rsidRDefault="00CA4338">
            <w:pPr>
              <w:jc w:val="both"/>
            </w:pPr>
            <w:r>
              <w:t xml:space="preserve">(b)  Each month the clerk of each court having probate jurisdiction shall prepare an abstract of each application for probate of a will, administration of a decedent's estate, or determination of heirship, and each affidavit under Section 137, Texas Probate Code, that is filed in the month with a court served by the clerk.  The clerk shall file each abstract with the voter registrar </w:t>
            </w:r>
            <w:r>
              <w:rPr>
                <w:u w:val="single"/>
              </w:rPr>
              <w:t>and the secretary of state</w:t>
            </w:r>
            <w:r>
              <w:t xml:space="preserve"> not later than the 10th day of the month following the month in which the abstract is prepared.</w:t>
            </w:r>
          </w:p>
          <w:p w:rsidR="00125C9C" w:rsidRDefault="00125C9C">
            <w:pPr>
              <w:jc w:val="both"/>
            </w:pPr>
          </w:p>
        </w:tc>
        <w:tc>
          <w:tcPr>
            <w:tcW w:w="6480" w:type="dxa"/>
          </w:tcPr>
          <w:p w:rsidR="00125C9C" w:rsidRDefault="00CA4338">
            <w:pPr>
              <w:jc w:val="both"/>
            </w:pPr>
            <w:r>
              <w:t>SECTION 1.  Section 16.001, Election Code, is amended by amending Subsections (a) and (b) and adding Subsection (d) to read as follows:</w:t>
            </w:r>
          </w:p>
          <w:p w:rsidR="00125C9C" w:rsidRDefault="00CA4338">
            <w:pPr>
              <w:jc w:val="both"/>
            </w:pPr>
            <w:r>
              <w:t xml:space="preserve">(a)  Each month the local registrar of deaths shall prepare an abstract of each death certificate issued in the month for a decedent 18 years of age or older who was a resident of the state at the time of death.  The local registrar of deaths shall file each abstract with the voter registrar of the decedent's county of residence </w:t>
            </w:r>
            <w:r>
              <w:rPr>
                <w:u w:val="single"/>
              </w:rPr>
              <w:t>and the secretary of state</w:t>
            </w:r>
            <w:r>
              <w:t xml:space="preserve"> not later than the 10th day of the month following the month in which the abstract is prepared.</w:t>
            </w:r>
          </w:p>
          <w:p w:rsidR="00125C9C" w:rsidRDefault="00CA4338">
            <w:pPr>
              <w:jc w:val="both"/>
            </w:pPr>
            <w:r>
              <w:t xml:space="preserve">(b)  Each month the clerk of each court having probate jurisdiction shall prepare an abstract of each application for probate of a will, administration of a decedent's estate, or determination of heirship, and each affidavit under Section 137, Texas Probate Code, that is filed in the month with a court served by the clerk.  The clerk shall file each abstract with the voter registrar </w:t>
            </w:r>
            <w:r>
              <w:rPr>
                <w:u w:val="single"/>
              </w:rPr>
              <w:t>and the secretary of state</w:t>
            </w:r>
            <w:r>
              <w:t xml:space="preserve"> not later than the 10th day of the month following the month in which the abstract is prepared.</w:t>
            </w:r>
          </w:p>
          <w:p w:rsidR="00125C9C" w:rsidRDefault="00CA4338">
            <w:pPr>
              <w:jc w:val="both"/>
            </w:pPr>
            <w:r w:rsidRPr="005A14E2">
              <w:rPr>
                <w:highlight w:val="yellow"/>
                <w:u w:val="single"/>
              </w:rPr>
              <w:t xml:space="preserve">(d)  The secretary of state shall quarterly obtain from the </w:t>
            </w:r>
            <w:smartTag w:uri="urn:schemas-microsoft-com:office:smarttags" w:element="country-region">
              <w:smartTag w:uri="urn:schemas-microsoft-com:office:smarttags" w:element="place">
                <w:r w:rsidRPr="005A14E2">
                  <w:rPr>
                    <w:highlight w:val="yellow"/>
                    <w:u w:val="single"/>
                  </w:rPr>
                  <w:t>United States</w:t>
                </w:r>
              </w:smartTag>
            </w:smartTag>
            <w:r w:rsidRPr="005A14E2">
              <w:rPr>
                <w:highlight w:val="yellow"/>
                <w:u w:val="single"/>
              </w:rPr>
              <w:t xml:space="preserve"> Social Security Administration available information specified by the secretary relating to deceased residents of the state.</w:t>
            </w:r>
          </w:p>
        </w:tc>
        <w:tc>
          <w:tcPr>
            <w:tcW w:w="5760" w:type="dxa"/>
          </w:tcPr>
          <w:p w:rsidR="00125C9C" w:rsidRDefault="00125C9C">
            <w:pPr>
              <w:jc w:val="both"/>
            </w:pPr>
          </w:p>
        </w:tc>
      </w:tr>
      <w:tr w:rsidR="00125C9C">
        <w:tc>
          <w:tcPr>
            <w:tcW w:w="6473" w:type="dxa"/>
          </w:tcPr>
          <w:p w:rsidR="00125C9C" w:rsidRDefault="00CA4338">
            <w:pPr>
              <w:jc w:val="both"/>
            </w:pPr>
            <w:r>
              <w:t>SECTION 2.  Section 16.031(b), Election Code, is amended to read as follows:</w:t>
            </w:r>
          </w:p>
          <w:p w:rsidR="00125C9C" w:rsidRDefault="00CA4338">
            <w:pPr>
              <w:jc w:val="both"/>
            </w:pPr>
            <w:r>
              <w:t>(b)  The registrar shall cancel a voter's registration immediately if the registrar:</w:t>
            </w:r>
          </w:p>
          <w:p w:rsidR="00125C9C" w:rsidRDefault="00CA4338">
            <w:pPr>
              <w:jc w:val="both"/>
            </w:pPr>
            <w:r>
              <w:t>(1)  determines from information received under Section 16.001(c) that the voter is deceased;</w:t>
            </w:r>
          </w:p>
          <w:p w:rsidR="00125C9C" w:rsidRDefault="00CA4338">
            <w:pPr>
              <w:jc w:val="both"/>
            </w:pPr>
            <w:r>
              <w:t>(2)  has personal knowledge that the voter is deceased; [</w:t>
            </w:r>
            <w:r>
              <w:rPr>
                <w:strike/>
              </w:rPr>
              <w:t>or</w:t>
            </w:r>
            <w:r>
              <w:t>]</w:t>
            </w:r>
          </w:p>
          <w:p w:rsidR="00125C9C" w:rsidRDefault="00CA4338">
            <w:pPr>
              <w:jc w:val="both"/>
            </w:pPr>
            <w:r>
              <w:lastRenderedPageBreak/>
              <w:t>(3)  receives from a person related within the second degree by consanguinity or affinity, as determined under Chapter 573, Government Code, to the voter a sworn statement by that person indicating that the voter is deceased</w:t>
            </w:r>
            <w:r>
              <w:rPr>
                <w:u w:val="single"/>
              </w:rPr>
              <w:t>; or</w:t>
            </w:r>
          </w:p>
          <w:p w:rsidR="00125C9C" w:rsidRDefault="00CA4338">
            <w:pPr>
              <w:jc w:val="both"/>
            </w:pPr>
            <w:r>
              <w:rPr>
                <w:u w:val="single"/>
              </w:rPr>
              <w:t>(4)  receives notice from the secretary of state under Section 18.068 that the voter is deceased</w:t>
            </w:r>
            <w:r>
              <w:t>.</w:t>
            </w:r>
          </w:p>
        </w:tc>
        <w:tc>
          <w:tcPr>
            <w:tcW w:w="6480" w:type="dxa"/>
          </w:tcPr>
          <w:p w:rsidR="00125C9C" w:rsidRDefault="00CA4338">
            <w:pPr>
              <w:jc w:val="both"/>
            </w:pPr>
            <w:r>
              <w:lastRenderedPageBreak/>
              <w:t>SECTION 2. Same as House version.</w:t>
            </w:r>
          </w:p>
          <w:p w:rsidR="00125C9C" w:rsidRDefault="00125C9C">
            <w:pPr>
              <w:jc w:val="both"/>
            </w:pPr>
          </w:p>
          <w:p w:rsidR="00125C9C" w:rsidRDefault="00125C9C">
            <w:pPr>
              <w:jc w:val="both"/>
            </w:pPr>
          </w:p>
        </w:tc>
        <w:tc>
          <w:tcPr>
            <w:tcW w:w="5760" w:type="dxa"/>
          </w:tcPr>
          <w:p w:rsidR="00125C9C" w:rsidRDefault="00125C9C">
            <w:pPr>
              <w:jc w:val="both"/>
            </w:pPr>
          </w:p>
        </w:tc>
      </w:tr>
      <w:tr w:rsidR="00125C9C">
        <w:tc>
          <w:tcPr>
            <w:tcW w:w="6473" w:type="dxa"/>
          </w:tcPr>
          <w:p w:rsidR="00125C9C" w:rsidRDefault="00CA4338">
            <w:pPr>
              <w:jc w:val="both"/>
            </w:pPr>
            <w:r>
              <w:lastRenderedPageBreak/>
              <w:t>SECTION 3.  Section 16.0332(a), Election Code, is amended to read as follows:</w:t>
            </w:r>
          </w:p>
          <w:p w:rsidR="00125C9C" w:rsidRDefault="00CA4338">
            <w:pPr>
              <w:jc w:val="both"/>
            </w:pPr>
            <w:r>
              <w:t xml:space="preserve">(a)  After the registrar receives a list under </w:t>
            </w:r>
            <w:r>
              <w:rPr>
                <w:u w:val="single"/>
              </w:rPr>
              <w:t>Section 18.068 of this code or</w:t>
            </w:r>
            <w:r>
              <w:t xml:space="preserve"> Section 62.113, Government Code, of persons excused or disqualified from jury service because of citizenship status,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The notice shall be delivered by forwardable mail to the mailing address on the voter's registration application and to any new address of the voter known to the registrar.</w:t>
            </w:r>
          </w:p>
        </w:tc>
        <w:tc>
          <w:tcPr>
            <w:tcW w:w="6480" w:type="dxa"/>
          </w:tcPr>
          <w:p w:rsidR="00125C9C" w:rsidRDefault="00CA4338">
            <w:pPr>
              <w:jc w:val="both"/>
            </w:pPr>
            <w:r>
              <w:t>SECTION 3. Same as House version.</w:t>
            </w:r>
          </w:p>
          <w:p w:rsidR="00125C9C" w:rsidRDefault="00125C9C">
            <w:pPr>
              <w:jc w:val="both"/>
            </w:pPr>
          </w:p>
          <w:p w:rsidR="00125C9C" w:rsidRDefault="00125C9C">
            <w:pPr>
              <w:jc w:val="both"/>
            </w:pPr>
          </w:p>
        </w:tc>
        <w:tc>
          <w:tcPr>
            <w:tcW w:w="5760" w:type="dxa"/>
          </w:tcPr>
          <w:p w:rsidR="00125C9C" w:rsidRDefault="00125C9C">
            <w:pPr>
              <w:jc w:val="both"/>
            </w:pPr>
          </w:p>
        </w:tc>
      </w:tr>
      <w:tr w:rsidR="00125C9C">
        <w:tc>
          <w:tcPr>
            <w:tcW w:w="6473" w:type="dxa"/>
          </w:tcPr>
          <w:p w:rsidR="00125C9C" w:rsidRDefault="00CA4338">
            <w:pPr>
              <w:jc w:val="both"/>
            </w:pPr>
            <w:r>
              <w:t>SECTION 4.  Subchapter C, Chapter 18, Election Code, is amended by adding Section 18.068 to read as follows:</w:t>
            </w:r>
          </w:p>
          <w:p w:rsidR="00125C9C" w:rsidRDefault="00CA4338">
            <w:pPr>
              <w:jc w:val="both"/>
            </w:pPr>
            <w:r>
              <w:rPr>
                <w:u w:val="single"/>
              </w:rPr>
              <w:t xml:space="preserve">Sec. 18.068.  COMPARISON OF INFORMATION REGARDING INELIGIBILITY.  The secretary of state shall quarterly compare the information received under Section 16.001 of this code and Section 62.113, Government Code, to the statewide computerized voter registration list. If the secretary determines that a voter on the registration list is deceased or has been excused or disqualified from jury service because the voter is not a citizen, the secretary shall send </w:t>
            </w:r>
            <w:r>
              <w:rPr>
                <w:u w:val="single"/>
              </w:rPr>
              <w:lastRenderedPageBreak/>
              <w:t>notice of the determination to the voter registrar of the counties considered appropriate by the secretary.</w:t>
            </w:r>
          </w:p>
        </w:tc>
        <w:tc>
          <w:tcPr>
            <w:tcW w:w="6480" w:type="dxa"/>
          </w:tcPr>
          <w:p w:rsidR="00125C9C" w:rsidRDefault="00CA4338">
            <w:pPr>
              <w:jc w:val="both"/>
            </w:pPr>
            <w:r>
              <w:lastRenderedPageBreak/>
              <w:t>SECTION 4. Same as House version.</w:t>
            </w:r>
          </w:p>
          <w:p w:rsidR="00125C9C" w:rsidRDefault="00125C9C">
            <w:pPr>
              <w:jc w:val="both"/>
            </w:pPr>
          </w:p>
          <w:p w:rsidR="00125C9C" w:rsidRDefault="00125C9C">
            <w:pPr>
              <w:jc w:val="both"/>
            </w:pPr>
          </w:p>
        </w:tc>
        <w:tc>
          <w:tcPr>
            <w:tcW w:w="5760" w:type="dxa"/>
          </w:tcPr>
          <w:p w:rsidR="00125C9C" w:rsidRDefault="00125C9C">
            <w:pPr>
              <w:jc w:val="both"/>
            </w:pPr>
          </w:p>
        </w:tc>
      </w:tr>
      <w:tr w:rsidR="00125C9C">
        <w:tc>
          <w:tcPr>
            <w:tcW w:w="6473" w:type="dxa"/>
          </w:tcPr>
          <w:p w:rsidR="00125C9C" w:rsidRDefault="00CA4338">
            <w:pPr>
              <w:jc w:val="both"/>
            </w:pPr>
            <w:r>
              <w:lastRenderedPageBreak/>
              <w:t>SECTION 5.  Section 62.0132, Government Code, is amended by adding Subsection (h) to read as follows:</w:t>
            </w:r>
          </w:p>
          <w:p w:rsidR="00125C9C" w:rsidRDefault="00CA4338">
            <w:pPr>
              <w:jc w:val="both"/>
            </w:pPr>
            <w:r>
              <w:rPr>
                <w:u w:val="single"/>
              </w:rPr>
              <w:t>(h)  The questionnaire must notify a person that if the person states that the person is not a citizen, the person will no longer be eligible to vote if the person fails to provide proof of citizenship.</w:t>
            </w:r>
          </w:p>
        </w:tc>
        <w:tc>
          <w:tcPr>
            <w:tcW w:w="6480" w:type="dxa"/>
          </w:tcPr>
          <w:p w:rsidR="00125C9C" w:rsidRDefault="00CA4338">
            <w:pPr>
              <w:jc w:val="both"/>
            </w:pPr>
            <w:r>
              <w:t>SECTION 5. Same as House version.</w:t>
            </w:r>
          </w:p>
          <w:p w:rsidR="00125C9C" w:rsidRDefault="00125C9C">
            <w:pPr>
              <w:jc w:val="both"/>
            </w:pPr>
          </w:p>
          <w:p w:rsidR="00125C9C" w:rsidRDefault="00125C9C">
            <w:pPr>
              <w:jc w:val="both"/>
            </w:pPr>
          </w:p>
        </w:tc>
        <w:tc>
          <w:tcPr>
            <w:tcW w:w="5760" w:type="dxa"/>
          </w:tcPr>
          <w:p w:rsidR="00125C9C" w:rsidRDefault="00125C9C">
            <w:pPr>
              <w:jc w:val="both"/>
            </w:pPr>
          </w:p>
        </w:tc>
      </w:tr>
      <w:tr w:rsidR="00125C9C">
        <w:tc>
          <w:tcPr>
            <w:tcW w:w="6473" w:type="dxa"/>
          </w:tcPr>
          <w:p w:rsidR="00125C9C" w:rsidRDefault="00CA4338">
            <w:pPr>
              <w:jc w:val="both"/>
            </w:pPr>
            <w:r>
              <w:t>SECTION 6.  Section 62.0142, Government Code, is amended to read as follows:</w:t>
            </w:r>
          </w:p>
          <w:p w:rsidR="00125C9C" w:rsidRDefault="00CA4338">
            <w:pPr>
              <w:jc w:val="both"/>
            </w:pPr>
            <w:r>
              <w:t>Sec. 62.0142.  NOTICE ON WRITTEN SUMMONS.  If a written summons for jury duty allows a person to claim a disqualification or exemption by signing a statement and returning it to the clerk of the court, the form must notify the person that by claiming a disqualification or exemption based on</w:t>
            </w:r>
            <w:r>
              <w:rPr>
                <w:u w:val="single"/>
              </w:rPr>
              <w:t>:</w:t>
            </w:r>
          </w:p>
          <w:p w:rsidR="00125C9C" w:rsidRDefault="00CA4338">
            <w:pPr>
              <w:jc w:val="both"/>
            </w:pPr>
            <w:r>
              <w:rPr>
                <w:u w:val="single"/>
              </w:rPr>
              <w:t>(1)</w:t>
            </w:r>
            <w:r>
              <w:t xml:space="preserve">  the lack of citizenship</w:t>
            </w:r>
            <w:r>
              <w:rPr>
                <w:u w:val="single"/>
              </w:rPr>
              <w:t>, the person will no longer be eligible to vote if the person fails to provide proof of citizenship;</w:t>
            </w:r>
            <w:r>
              <w:t xml:space="preserve"> or</w:t>
            </w:r>
          </w:p>
          <w:p w:rsidR="00125C9C" w:rsidRDefault="00CA4338">
            <w:pPr>
              <w:jc w:val="both"/>
            </w:pPr>
            <w:r>
              <w:rPr>
                <w:u w:val="single"/>
              </w:rPr>
              <w:t>(2)</w:t>
            </w:r>
            <w:r>
              <w:t xml:space="preserve">  lack of residence in the county</w:t>
            </w:r>
            <w:r>
              <w:rPr>
                <w:u w:val="single"/>
              </w:rPr>
              <w:t>,</w:t>
            </w:r>
            <w:r>
              <w:t xml:space="preserve"> the person might no longer be eligible to vote in the county.</w:t>
            </w:r>
          </w:p>
        </w:tc>
        <w:tc>
          <w:tcPr>
            <w:tcW w:w="6480" w:type="dxa"/>
          </w:tcPr>
          <w:p w:rsidR="00125C9C" w:rsidRDefault="00CA4338">
            <w:pPr>
              <w:jc w:val="both"/>
            </w:pPr>
            <w:r>
              <w:t>SECTION 6. Same as House version.</w:t>
            </w:r>
          </w:p>
          <w:p w:rsidR="00125C9C" w:rsidRDefault="00125C9C">
            <w:pPr>
              <w:jc w:val="both"/>
            </w:pPr>
          </w:p>
          <w:p w:rsidR="00125C9C" w:rsidRDefault="00125C9C">
            <w:pPr>
              <w:jc w:val="both"/>
            </w:pPr>
          </w:p>
        </w:tc>
        <w:tc>
          <w:tcPr>
            <w:tcW w:w="5760" w:type="dxa"/>
          </w:tcPr>
          <w:p w:rsidR="00125C9C" w:rsidRDefault="00125C9C">
            <w:pPr>
              <w:jc w:val="both"/>
            </w:pPr>
          </w:p>
        </w:tc>
      </w:tr>
      <w:tr w:rsidR="00125C9C">
        <w:tc>
          <w:tcPr>
            <w:tcW w:w="6473" w:type="dxa"/>
          </w:tcPr>
          <w:p w:rsidR="00125C9C" w:rsidRDefault="00CA4338">
            <w:pPr>
              <w:jc w:val="both"/>
            </w:pPr>
            <w:r>
              <w:t>SECTION 7.  Sections 62.113(b) and (c), Government Code, are amended to read as follows:</w:t>
            </w:r>
          </w:p>
          <w:p w:rsidR="00125C9C" w:rsidRDefault="00CA4338">
            <w:pPr>
              <w:jc w:val="both"/>
            </w:pPr>
            <w:r>
              <w:t>(b)  On the third business day of each month, the clerk shall send a copy of the list of persons excused or disqualified because of citizenship in the previous month to</w:t>
            </w:r>
            <w:r>
              <w:rPr>
                <w:u w:val="single"/>
              </w:rPr>
              <w:t>:</w:t>
            </w:r>
          </w:p>
          <w:p w:rsidR="00125C9C" w:rsidRDefault="00CA4338">
            <w:pPr>
              <w:jc w:val="both"/>
            </w:pPr>
            <w:r>
              <w:rPr>
                <w:u w:val="single"/>
              </w:rPr>
              <w:t>(1)</w:t>
            </w:r>
            <w:r>
              <w:t xml:space="preserve">  the voter registrar of the county</w:t>
            </w:r>
            <w:r>
              <w:rPr>
                <w:u w:val="single"/>
              </w:rPr>
              <w:t>;</w:t>
            </w:r>
          </w:p>
          <w:p w:rsidR="00125C9C" w:rsidRDefault="00CA4338">
            <w:pPr>
              <w:jc w:val="both"/>
            </w:pPr>
            <w:r>
              <w:rPr>
                <w:u w:val="single"/>
              </w:rPr>
              <w:t>(2)  the secretary of state; and</w:t>
            </w:r>
          </w:p>
          <w:p w:rsidR="00125C9C" w:rsidRDefault="00CA4338">
            <w:pPr>
              <w:jc w:val="both"/>
            </w:pPr>
            <w:r>
              <w:rPr>
                <w:u w:val="single"/>
              </w:rPr>
              <w:t xml:space="preserve">(3)  the county or district attorney, as applicable, for an </w:t>
            </w:r>
            <w:r>
              <w:rPr>
                <w:u w:val="single"/>
              </w:rPr>
              <w:lastRenderedPageBreak/>
              <w:t>investigation of whether the person committed an offense under Section 13.007, Election Code, or other law</w:t>
            </w:r>
            <w:r>
              <w:t>.</w:t>
            </w:r>
          </w:p>
          <w:p w:rsidR="00125C9C" w:rsidRDefault="00CA4338">
            <w:pPr>
              <w:jc w:val="both"/>
            </w:pPr>
            <w:r>
              <w:t xml:space="preserve">(c)  A list compiled under this section may not be used for a purpose other than a purpose described by Subsection (b) or Section 16.0332 </w:t>
            </w:r>
            <w:r>
              <w:rPr>
                <w:u w:val="single"/>
              </w:rPr>
              <w:t>or 18.068</w:t>
            </w:r>
            <w:r>
              <w:t>, Election Code.</w:t>
            </w:r>
          </w:p>
        </w:tc>
        <w:tc>
          <w:tcPr>
            <w:tcW w:w="6480" w:type="dxa"/>
          </w:tcPr>
          <w:p w:rsidR="00125C9C" w:rsidRDefault="00CA4338">
            <w:pPr>
              <w:jc w:val="both"/>
            </w:pPr>
            <w:r>
              <w:lastRenderedPageBreak/>
              <w:t>SECTION 7. Same as House version.</w:t>
            </w:r>
          </w:p>
          <w:p w:rsidR="00125C9C" w:rsidRDefault="00125C9C">
            <w:pPr>
              <w:jc w:val="both"/>
            </w:pPr>
          </w:p>
          <w:p w:rsidR="00125C9C" w:rsidRDefault="00125C9C">
            <w:pPr>
              <w:jc w:val="both"/>
            </w:pPr>
          </w:p>
        </w:tc>
        <w:tc>
          <w:tcPr>
            <w:tcW w:w="5760" w:type="dxa"/>
          </w:tcPr>
          <w:p w:rsidR="00125C9C" w:rsidRDefault="00125C9C">
            <w:pPr>
              <w:jc w:val="both"/>
            </w:pPr>
          </w:p>
        </w:tc>
      </w:tr>
      <w:tr w:rsidR="00125C9C">
        <w:tc>
          <w:tcPr>
            <w:tcW w:w="6473" w:type="dxa"/>
          </w:tcPr>
          <w:p w:rsidR="00125C9C" w:rsidRDefault="00CA4338">
            <w:pPr>
              <w:jc w:val="both"/>
            </w:pPr>
            <w:r>
              <w:lastRenderedPageBreak/>
              <w:t>SECTION 8.  The changes in law made by this Act to Sections 62.0132 and 62.0142, Government Code, apply only to a written summons or questionnaire printed on or after the effective date of this Act.  A written summons or questionnaire printed before the effective date of this Act is governed by the law in effect immediately before the effective date of this Act, and the former law is continued in effect for that purpose.</w:t>
            </w:r>
          </w:p>
        </w:tc>
        <w:tc>
          <w:tcPr>
            <w:tcW w:w="6480" w:type="dxa"/>
          </w:tcPr>
          <w:p w:rsidR="00125C9C" w:rsidRDefault="00CA4338">
            <w:pPr>
              <w:jc w:val="both"/>
            </w:pPr>
            <w:r>
              <w:t>SECTION 8. Same as House version.</w:t>
            </w:r>
          </w:p>
          <w:p w:rsidR="00125C9C" w:rsidRDefault="00125C9C">
            <w:pPr>
              <w:jc w:val="both"/>
            </w:pPr>
          </w:p>
          <w:p w:rsidR="00125C9C" w:rsidRDefault="00125C9C">
            <w:pPr>
              <w:jc w:val="both"/>
            </w:pPr>
          </w:p>
        </w:tc>
        <w:tc>
          <w:tcPr>
            <w:tcW w:w="5760" w:type="dxa"/>
          </w:tcPr>
          <w:p w:rsidR="00125C9C" w:rsidRDefault="00125C9C">
            <w:pPr>
              <w:jc w:val="both"/>
            </w:pPr>
          </w:p>
        </w:tc>
      </w:tr>
      <w:tr w:rsidR="00125C9C">
        <w:tc>
          <w:tcPr>
            <w:tcW w:w="6473" w:type="dxa"/>
          </w:tcPr>
          <w:p w:rsidR="00125C9C" w:rsidRDefault="00CA4338">
            <w:pPr>
              <w:jc w:val="both"/>
            </w:pPr>
            <w:r>
              <w:t>SECTION 9.  This Act takes effect September 1, 2011.</w:t>
            </w:r>
          </w:p>
        </w:tc>
        <w:tc>
          <w:tcPr>
            <w:tcW w:w="6480" w:type="dxa"/>
          </w:tcPr>
          <w:p w:rsidR="00125C9C" w:rsidRDefault="00CA4338">
            <w:pPr>
              <w:jc w:val="both"/>
            </w:pPr>
            <w:r>
              <w:t>SECTION 9. Same as House version.</w:t>
            </w:r>
          </w:p>
        </w:tc>
        <w:tc>
          <w:tcPr>
            <w:tcW w:w="5760" w:type="dxa"/>
          </w:tcPr>
          <w:p w:rsidR="00125C9C" w:rsidRDefault="00125C9C">
            <w:pPr>
              <w:jc w:val="both"/>
            </w:pPr>
          </w:p>
        </w:tc>
      </w:tr>
    </w:tbl>
    <w:p w:rsidR="00E9681A" w:rsidRDefault="00E9681A"/>
    <w:sectPr w:rsidR="00E9681A" w:rsidSect="00125C9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C9C" w:rsidRDefault="00125C9C" w:rsidP="00125C9C">
      <w:r>
        <w:separator/>
      </w:r>
    </w:p>
  </w:endnote>
  <w:endnote w:type="continuationSeparator" w:id="0">
    <w:p w:rsidR="00125C9C" w:rsidRDefault="00125C9C" w:rsidP="00125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FE" w:rsidRDefault="00114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9C" w:rsidRDefault="00943963">
    <w:pPr>
      <w:tabs>
        <w:tab w:val="center" w:pos="9360"/>
        <w:tab w:val="right" w:pos="18720"/>
      </w:tabs>
    </w:pPr>
    <w:fldSimple w:instr=" DOCPROPERTY  CCRF  \* MERGEFORMAT ">
      <w:r w:rsidR="001143FE">
        <w:t xml:space="preserve"> </w:t>
      </w:r>
    </w:fldSimple>
    <w:r w:rsidR="00CA4338">
      <w:tab/>
    </w:r>
    <w:r>
      <w:fldChar w:fldCharType="begin"/>
    </w:r>
    <w:r w:rsidR="00CA4338">
      <w:instrText xml:space="preserve"> PAGE </w:instrText>
    </w:r>
    <w:r>
      <w:fldChar w:fldCharType="separate"/>
    </w:r>
    <w:r w:rsidR="000431CF">
      <w:rPr>
        <w:noProof/>
      </w:rPr>
      <w:t>1</w:t>
    </w:r>
    <w:r>
      <w:fldChar w:fldCharType="end"/>
    </w:r>
    <w:r w:rsidR="00CA433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FE" w:rsidRDefault="00114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C9C" w:rsidRDefault="00125C9C" w:rsidP="00125C9C">
      <w:r>
        <w:separator/>
      </w:r>
    </w:p>
  </w:footnote>
  <w:footnote w:type="continuationSeparator" w:id="0">
    <w:p w:rsidR="00125C9C" w:rsidRDefault="00125C9C" w:rsidP="00125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FE" w:rsidRDefault="00114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FE" w:rsidRDefault="001143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FE" w:rsidRDefault="001143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125C9C"/>
    <w:rsid w:val="000431CF"/>
    <w:rsid w:val="001143FE"/>
    <w:rsid w:val="00125C9C"/>
    <w:rsid w:val="001B6FE8"/>
    <w:rsid w:val="004C11C8"/>
    <w:rsid w:val="005A14E2"/>
    <w:rsid w:val="00692DA7"/>
    <w:rsid w:val="0071368A"/>
    <w:rsid w:val="00943963"/>
    <w:rsid w:val="00CA4338"/>
    <w:rsid w:val="00E9681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9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43FE"/>
    <w:pPr>
      <w:tabs>
        <w:tab w:val="center" w:pos="4680"/>
        <w:tab w:val="right" w:pos="9360"/>
      </w:tabs>
    </w:pPr>
  </w:style>
  <w:style w:type="character" w:customStyle="1" w:styleId="HeaderChar">
    <w:name w:val="Header Char"/>
    <w:basedOn w:val="DefaultParagraphFont"/>
    <w:link w:val="Header"/>
    <w:uiPriority w:val="99"/>
    <w:semiHidden/>
    <w:rsid w:val="001143FE"/>
    <w:rPr>
      <w:sz w:val="22"/>
    </w:rPr>
  </w:style>
  <w:style w:type="paragraph" w:styleId="Footer">
    <w:name w:val="footer"/>
    <w:basedOn w:val="Normal"/>
    <w:link w:val="FooterChar"/>
    <w:uiPriority w:val="99"/>
    <w:semiHidden/>
    <w:unhideWhenUsed/>
    <w:rsid w:val="001143FE"/>
    <w:pPr>
      <w:tabs>
        <w:tab w:val="center" w:pos="4680"/>
        <w:tab w:val="right" w:pos="9360"/>
      </w:tabs>
    </w:pPr>
  </w:style>
  <w:style w:type="character" w:customStyle="1" w:styleId="FooterChar">
    <w:name w:val="Footer Char"/>
    <w:basedOn w:val="DefaultParagraphFont"/>
    <w:link w:val="Footer"/>
    <w:uiPriority w:val="99"/>
    <w:semiHidden/>
    <w:rsid w:val="001143F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HB174-SAA</dc:title>
  <dc:subject/>
  <dc:creator>MJP</dc:creator>
  <cp:keywords/>
  <dc:description/>
  <cp:lastModifiedBy>Greg Tingle</cp:lastModifiedBy>
  <cp:revision>3</cp:revision>
  <dcterms:created xsi:type="dcterms:W3CDTF">2011-05-24T17:37:00Z</dcterms:created>
  <dcterms:modified xsi:type="dcterms:W3CDTF">2011-05-24T23:15:00Z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11.144.155</vt:lpwstr>
  </property>
  <property fmtid="{D5CDD505-2E9C-101B-9397-08002B2CF9AE}" pid="3" name="CCRF">
    <vt:lpwstr> </vt:lpwstr>
  </property>
</Properties>
</file>