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100F2B" w:rsidTr="00100F2B">
        <w:trPr>
          <w:cantSplit/>
          <w:tblHeader/>
        </w:trPr>
        <w:tc>
          <w:tcPr>
            <w:tcW w:w="18740" w:type="dxa"/>
            <w:gridSpan w:val="3"/>
          </w:tcPr>
          <w:p w:rsidR="00DE65D5" w:rsidRDefault="00472F16">
            <w:pPr>
              <w:ind w:left="650"/>
              <w:jc w:val="center"/>
            </w:pPr>
            <w:r>
              <w:rPr>
                <w:b/>
              </w:rPr>
              <w:t xml:space="preserve">House </w:t>
            </w:r>
            <w:smartTag w:uri="urn:schemas:contacts" w:element="GivenName">
              <w:r>
                <w:rPr>
                  <w:b/>
                </w:rPr>
                <w:t>Bill</w:t>
              </w:r>
            </w:smartTag>
            <w:r>
              <w:rPr>
                <w:b/>
              </w:rPr>
              <w:t xml:space="preserve">  275</w:t>
            </w:r>
          </w:p>
          <w:p w:rsidR="00DE65D5" w:rsidRDefault="00472F16">
            <w:pPr>
              <w:ind w:left="650"/>
              <w:jc w:val="center"/>
            </w:pPr>
            <w:r>
              <w:t>Senate Amendments</w:t>
            </w:r>
          </w:p>
          <w:p w:rsidR="00DE65D5" w:rsidRDefault="00472F16">
            <w:pPr>
              <w:ind w:left="650"/>
              <w:jc w:val="center"/>
            </w:pPr>
            <w:r>
              <w:t>Section-by-Section Analysis</w:t>
            </w:r>
          </w:p>
          <w:p w:rsidR="00DE65D5" w:rsidRDefault="00DE65D5">
            <w:pPr>
              <w:jc w:val="center"/>
            </w:pPr>
          </w:p>
        </w:tc>
      </w:tr>
      <w:tr w:rsidR="00DE65D5" w:rsidTr="00100F2B">
        <w:trPr>
          <w:cantSplit/>
          <w:tblHeader/>
        </w:trPr>
        <w:tc>
          <w:tcPr>
            <w:tcW w:w="6248" w:type="dxa"/>
            <w:tcMar>
              <w:bottom w:w="188" w:type="dxa"/>
              <w:right w:w="0" w:type="dxa"/>
            </w:tcMar>
          </w:tcPr>
          <w:p w:rsidR="00DE65D5" w:rsidRDefault="00472F16">
            <w:pPr>
              <w:jc w:val="center"/>
            </w:pPr>
            <w:r>
              <w:t>HOUSE VERSION</w:t>
            </w:r>
          </w:p>
        </w:tc>
        <w:tc>
          <w:tcPr>
            <w:tcW w:w="6248" w:type="dxa"/>
            <w:tcMar>
              <w:bottom w:w="188" w:type="dxa"/>
              <w:right w:w="0" w:type="dxa"/>
            </w:tcMar>
          </w:tcPr>
          <w:p w:rsidR="00DE65D5" w:rsidRDefault="00472F16">
            <w:pPr>
              <w:jc w:val="center"/>
            </w:pPr>
            <w:r>
              <w:t>SENATE VERSION (CS)</w:t>
            </w:r>
          </w:p>
        </w:tc>
        <w:tc>
          <w:tcPr>
            <w:tcW w:w="6244" w:type="dxa"/>
            <w:tcMar>
              <w:bottom w:w="188" w:type="dxa"/>
              <w:right w:w="0" w:type="dxa"/>
            </w:tcMar>
          </w:tcPr>
          <w:p w:rsidR="00DE65D5" w:rsidRDefault="00472F16">
            <w:pPr>
              <w:jc w:val="center"/>
            </w:pPr>
            <w:r>
              <w:t>CONFERENCE</w:t>
            </w:r>
          </w:p>
        </w:tc>
      </w:tr>
      <w:tr w:rsidR="00DE65D5" w:rsidTr="00100F2B">
        <w:tc>
          <w:tcPr>
            <w:tcW w:w="6248" w:type="dxa"/>
          </w:tcPr>
          <w:p w:rsidR="00DE65D5" w:rsidRDefault="00472F16">
            <w:pPr>
              <w:jc w:val="both"/>
            </w:pPr>
            <w:r>
              <w:t xml:space="preserve">SECTION 1.  (a) The amount of </w:t>
            </w:r>
            <w:r w:rsidRPr="00100F2B">
              <w:rPr>
                <w:highlight w:val="yellow"/>
              </w:rPr>
              <w:t>$3,117,661,120</w:t>
            </w:r>
            <w:r>
              <w:t xml:space="preserve"> is appropriated from the economic stabilization fund to the comptroller of public accounts for the purpose of depositing that amount to the credit of the general revenue fund as money available for use during the state fiscal year ending August 31, 2011, to make expenditures previously authorized by appropriations from general revenue for the state fiscal biennium ending August 31, 2011.</w:t>
            </w:r>
          </w:p>
          <w:p w:rsidR="00DE65D5" w:rsidRDefault="00472F16">
            <w:pPr>
              <w:jc w:val="both"/>
            </w:pPr>
            <w:r>
              <w:t xml:space="preserve">(b)  This </w:t>
            </w:r>
            <w:r w:rsidRPr="00100F2B">
              <w:t>Act</w:t>
            </w:r>
            <w:r>
              <w:t xml:space="preserve"> takes effect only if it receives a vote of three-fifths of the members present in each house of the legislature, as provided by Section 49-g(k), Article III, Texas Constitution, </w:t>
            </w:r>
            <w:r w:rsidRPr="00100F2B">
              <w:rPr>
                <w:highlight w:val="yellow"/>
              </w:rPr>
              <w:t>and</w:t>
            </w:r>
            <w:r w:rsidRPr="00100F2B">
              <w:t xml:space="preserve"> is subject to</w:t>
            </w:r>
            <w:r>
              <w:t xml:space="preserve"> certification by the comptroller of public accounts as provided by that subsection.</w:t>
            </w:r>
          </w:p>
          <w:p w:rsidR="00496598" w:rsidRDefault="00496598">
            <w:pPr>
              <w:jc w:val="both"/>
            </w:pPr>
          </w:p>
          <w:p w:rsidR="00DE65D5" w:rsidRDefault="00472F16">
            <w:pPr>
              <w:jc w:val="both"/>
            </w:pPr>
            <w:r w:rsidRPr="00100F2B">
              <w:rPr>
                <w:highlight w:val="yellow"/>
              </w:rPr>
              <w:t xml:space="preserve">(c)  This Act takes effect only if </w:t>
            </w:r>
            <w:proofErr w:type="spellStart"/>
            <w:r w:rsidRPr="00100F2B">
              <w:rPr>
                <w:highlight w:val="yellow"/>
              </w:rPr>
              <w:t>H.B.</w:t>
            </w:r>
            <w:proofErr w:type="spellEnd"/>
            <w:r w:rsidRPr="00100F2B">
              <w:rPr>
                <w:highlight w:val="yellow"/>
              </w:rPr>
              <w:t xml:space="preserve"> No. 4, 82nd Legislature, Regular Session, 2011, or another Act of the 82nd Legislature substantially similar in effect to that legislation, is enacted and becomes law.</w:t>
            </w:r>
          </w:p>
          <w:p w:rsidR="00DE65D5" w:rsidRDefault="00DE65D5">
            <w:pPr>
              <w:jc w:val="both"/>
            </w:pPr>
          </w:p>
        </w:tc>
        <w:tc>
          <w:tcPr>
            <w:tcW w:w="6248" w:type="dxa"/>
          </w:tcPr>
          <w:p w:rsidR="00100F2B" w:rsidRDefault="00100F2B" w:rsidP="00100F2B">
            <w:pPr>
              <w:jc w:val="both"/>
            </w:pPr>
            <w:r>
              <w:t xml:space="preserve">SECTION 1.  (a)  The amount of </w:t>
            </w:r>
            <w:r w:rsidRPr="00100F2B">
              <w:rPr>
                <w:highlight w:val="yellow"/>
              </w:rPr>
              <w:t>$3,973,557,000</w:t>
            </w:r>
            <w:r>
              <w:t xml:space="preserve"> is appropriated from the economic stabilization fund to the comptroller of public accounts for the purpose of depositing that amount to the credit of the general revenue fund as money available for use during the state fiscal year ending August 31, 2011, to make expenditures previously authorized by appropriations from general revenue for the state fiscal biennium ending August 31, 2011.</w:t>
            </w:r>
          </w:p>
          <w:p w:rsidR="00DE65D5" w:rsidRDefault="00100F2B" w:rsidP="00100F2B">
            <w:pPr>
              <w:jc w:val="both"/>
            </w:pPr>
            <w:r>
              <w:t xml:space="preserve">(b)  This </w:t>
            </w:r>
            <w:r w:rsidRPr="00100F2B">
              <w:t>section</w:t>
            </w:r>
            <w:r>
              <w:t xml:space="preserve"> takes effect only if this Act receives a vote of three-fifths of the members present in each house of the legislature, as provided by Section 49-g(k), Article III, Texas Constitution.  </w:t>
            </w:r>
            <w:r w:rsidRPr="00100F2B">
              <w:rPr>
                <w:highlight w:val="yellow"/>
              </w:rPr>
              <w:t>The appropriation made under this section</w:t>
            </w:r>
            <w:r>
              <w:t xml:space="preserve"> is subject to certification by the comptroller of public accounts as provided by that subsection.</w:t>
            </w:r>
          </w:p>
          <w:p w:rsidR="00DE65D5" w:rsidRDefault="00DE65D5">
            <w:pPr>
              <w:jc w:val="both"/>
            </w:pPr>
          </w:p>
        </w:tc>
        <w:tc>
          <w:tcPr>
            <w:tcW w:w="6244" w:type="dxa"/>
          </w:tcPr>
          <w:p w:rsidR="00DE65D5" w:rsidRDefault="00DE65D5">
            <w:pPr>
              <w:jc w:val="both"/>
            </w:pPr>
          </w:p>
        </w:tc>
      </w:tr>
      <w:tr w:rsidR="00DE65D5" w:rsidTr="00100F2B">
        <w:tc>
          <w:tcPr>
            <w:tcW w:w="6248" w:type="dxa"/>
          </w:tcPr>
          <w:p w:rsidR="00DE65D5" w:rsidRDefault="00472F16">
            <w:pPr>
              <w:jc w:val="both"/>
            </w:pPr>
            <w:r>
              <w:t xml:space="preserve">SECTION 2.  This Act takes effect </w:t>
            </w:r>
            <w:r w:rsidRPr="00100F2B">
              <w:rPr>
                <w:highlight w:val="yellow"/>
              </w:rPr>
              <w:t>July 1, 2011</w:t>
            </w:r>
            <w:r>
              <w:t>.</w:t>
            </w:r>
          </w:p>
          <w:p w:rsidR="00DE65D5" w:rsidRDefault="00DE65D5">
            <w:pPr>
              <w:jc w:val="both"/>
            </w:pPr>
          </w:p>
        </w:tc>
        <w:tc>
          <w:tcPr>
            <w:tcW w:w="6248" w:type="dxa"/>
          </w:tcPr>
          <w:p w:rsidR="00DE65D5" w:rsidRDefault="00472F16">
            <w:pPr>
              <w:jc w:val="both"/>
            </w:pPr>
            <w:r>
              <w:t xml:space="preserve">SECTION 2.  This Act takes effect </w:t>
            </w:r>
            <w:r w:rsidRPr="00100F2B">
              <w:rPr>
                <w:highlight w:val="yellow"/>
              </w:rPr>
              <w:t>immediately</w:t>
            </w:r>
            <w:r>
              <w:t>.</w:t>
            </w:r>
          </w:p>
          <w:p w:rsidR="00DE65D5" w:rsidRDefault="00DE65D5">
            <w:pPr>
              <w:jc w:val="both"/>
            </w:pPr>
          </w:p>
        </w:tc>
        <w:tc>
          <w:tcPr>
            <w:tcW w:w="6244" w:type="dxa"/>
          </w:tcPr>
          <w:p w:rsidR="00DE65D5" w:rsidRDefault="00DE65D5">
            <w:pPr>
              <w:jc w:val="both"/>
            </w:pPr>
          </w:p>
        </w:tc>
      </w:tr>
    </w:tbl>
    <w:p w:rsidR="00290A0F" w:rsidRDefault="00290A0F"/>
    <w:sectPr w:rsidR="00290A0F" w:rsidSect="00DE65D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5D5" w:rsidRDefault="00DE65D5" w:rsidP="00DE65D5">
      <w:r>
        <w:separator/>
      </w:r>
    </w:p>
  </w:endnote>
  <w:endnote w:type="continuationSeparator" w:id="0">
    <w:p w:rsidR="00DE65D5" w:rsidRDefault="00DE65D5" w:rsidP="00DE6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41" w:rsidRDefault="001D25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D5" w:rsidRDefault="00AE6B22">
    <w:pPr>
      <w:tabs>
        <w:tab w:val="center" w:pos="9360"/>
        <w:tab w:val="right" w:pos="18720"/>
      </w:tabs>
    </w:pPr>
    <w:fldSimple w:instr=" DOCPROPERTY  CCRF  \* MERGEFORMAT ">
      <w:r w:rsidR="001D2541">
        <w:t xml:space="preserve"> </w:t>
      </w:r>
    </w:fldSimple>
    <w:r w:rsidR="00472F16">
      <w:tab/>
    </w:r>
    <w:r>
      <w:fldChar w:fldCharType="begin"/>
    </w:r>
    <w:r w:rsidR="00472F16">
      <w:instrText xml:space="preserve"> PAGE </w:instrText>
    </w:r>
    <w:r>
      <w:fldChar w:fldCharType="separate"/>
    </w:r>
    <w:r w:rsidR="001508B3">
      <w:rPr>
        <w:noProof/>
      </w:rPr>
      <w:t>1</w:t>
    </w:r>
    <w:r>
      <w:fldChar w:fldCharType="end"/>
    </w:r>
    <w:r w:rsidR="00472F1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41" w:rsidRDefault="001D2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5D5" w:rsidRDefault="00DE65D5" w:rsidP="00DE65D5">
      <w:r>
        <w:separator/>
      </w:r>
    </w:p>
  </w:footnote>
  <w:footnote w:type="continuationSeparator" w:id="0">
    <w:p w:rsidR="00DE65D5" w:rsidRDefault="00DE65D5" w:rsidP="00DE6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41" w:rsidRDefault="001D25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41" w:rsidRDefault="001D25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41" w:rsidRDefault="001D25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DE65D5"/>
    <w:rsid w:val="00100F2B"/>
    <w:rsid w:val="001508B3"/>
    <w:rsid w:val="001D2541"/>
    <w:rsid w:val="00290A0F"/>
    <w:rsid w:val="00472F16"/>
    <w:rsid w:val="00496598"/>
    <w:rsid w:val="005A34A0"/>
    <w:rsid w:val="005C778E"/>
    <w:rsid w:val="009879FF"/>
    <w:rsid w:val="00AE6B22"/>
    <w:rsid w:val="00DE65D5"/>
    <w:rsid w:val="00F86BE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2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2541"/>
    <w:pPr>
      <w:tabs>
        <w:tab w:val="center" w:pos="4680"/>
        <w:tab w:val="right" w:pos="9360"/>
      </w:tabs>
    </w:pPr>
  </w:style>
  <w:style w:type="character" w:customStyle="1" w:styleId="HeaderChar">
    <w:name w:val="Header Char"/>
    <w:basedOn w:val="DefaultParagraphFont"/>
    <w:link w:val="Header"/>
    <w:uiPriority w:val="99"/>
    <w:semiHidden/>
    <w:rsid w:val="001D2541"/>
    <w:rPr>
      <w:sz w:val="22"/>
    </w:rPr>
  </w:style>
  <w:style w:type="paragraph" w:styleId="Footer">
    <w:name w:val="footer"/>
    <w:basedOn w:val="Normal"/>
    <w:link w:val="FooterChar"/>
    <w:uiPriority w:val="99"/>
    <w:semiHidden/>
    <w:unhideWhenUsed/>
    <w:rsid w:val="001D2541"/>
    <w:pPr>
      <w:tabs>
        <w:tab w:val="center" w:pos="4680"/>
        <w:tab w:val="right" w:pos="9360"/>
      </w:tabs>
    </w:pPr>
  </w:style>
  <w:style w:type="character" w:customStyle="1" w:styleId="FooterChar">
    <w:name w:val="Footer Char"/>
    <w:basedOn w:val="DefaultParagraphFont"/>
    <w:link w:val="Footer"/>
    <w:uiPriority w:val="99"/>
    <w:semiHidden/>
    <w:rsid w:val="001D2541"/>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HB275-SAA</dc:title>
  <dc:subject/>
  <dc:creator>PGO</dc:creator>
  <cp:keywords/>
  <dc:description/>
  <cp:lastModifiedBy>Greg Tingle</cp:lastModifiedBy>
  <cp:revision>3</cp:revision>
  <dcterms:created xsi:type="dcterms:W3CDTF">2011-05-16T23:09:00Z</dcterms:created>
  <dcterms:modified xsi:type="dcterms:W3CDTF">2011-05-24T22:47:00Z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11.136.547</vt:lpwstr>
  </property>
  <property fmtid="{D5CDD505-2E9C-101B-9397-08002B2CF9AE}" pid="3" name="CCRF">
    <vt:lpwstr> </vt:lpwstr>
  </property>
</Properties>
</file>