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AF4F97" w:rsidTr="00AF4F97">
        <w:trPr>
          <w:cantSplit/>
          <w:tblHeader/>
        </w:trPr>
        <w:tc>
          <w:tcPr>
            <w:tcW w:w="18713" w:type="dxa"/>
            <w:gridSpan w:val="3"/>
          </w:tcPr>
          <w:p w:rsidR="006E13A5" w:rsidRDefault="00EF05BD">
            <w:pPr>
              <w:ind w:left="650"/>
              <w:jc w:val="center"/>
            </w:pPr>
            <w:r>
              <w:rPr>
                <w:b/>
              </w:rPr>
              <w:t xml:space="preserve">House </w:t>
            </w:r>
            <w:smartTag w:uri="urn:schemas:contacts" w:element="GivenName">
              <w:r>
                <w:rPr>
                  <w:b/>
                </w:rPr>
                <w:t>Bill</w:t>
              </w:r>
            </w:smartTag>
            <w:r>
              <w:rPr>
                <w:b/>
              </w:rPr>
              <w:t xml:space="preserve">  336</w:t>
            </w:r>
          </w:p>
          <w:p w:rsidR="006E13A5" w:rsidRDefault="00EF05BD">
            <w:pPr>
              <w:ind w:left="650"/>
              <w:jc w:val="center"/>
            </w:pPr>
            <w:r>
              <w:t>Senate Amendments</w:t>
            </w:r>
          </w:p>
          <w:p w:rsidR="006E13A5" w:rsidRDefault="00EF05BD">
            <w:pPr>
              <w:ind w:left="650"/>
              <w:jc w:val="center"/>
            </w:pPr>
            <w:r>
              <w:t>Section-by-Section Analysis</w:t>
            </w:r>
          </w:p>
          <w:p w:rsidR="006E13A5" w:rsidRDefault="006E13A5">
            <w:pPr>
              <w:jc w:val="center"/>
            </w:pPr>
          </w:p>
        </w:tc>
      </w:tr>
      <w:tr w:rsidR="006E13A5">
        <w:trPr>
          <w:cantSplit/>
          <w:tblHeader/>
        </w:trPr>
        <w:tc>
          <w:tcPr>
            <w:tcW w:w="1667" w:type="pct"/>
            <w:tcMar>
              <w:bottom w:w="188" w:type="dxa"/>
              <w:right w:w="0" w:type="dxa"/>
            </w:tcMar>
          </w:tcPr>
          <w:p w:rsidR="006E13A5" w:rsidRDefault="00EF05BD">
            <w:pPr>
              <w:jc w:val="center"/>
            </w:pPr>
            <w:r>
              <w:t>HOUSE VERSION</w:t>
            </w:r>
          </w:p>
        </w:tc>
        <w:tc>
          <w:tcPr>
            <w:tcW w:w="1667" w:type="pct"/>
            <w:tcMar>
              <w:bottom w:w="188" w:type="dxa"/>
              <w:right w:w="0" w:type="dxa"/>
            </w:tcMar>
          </w:tcPr>
          <w:p w:rsidR="006E13A5" w:rsidRDefault="00EF05BD">
            <w:pPr>
              <w:jc w:val="center"/>
            </w:pPr>
            <w:r>
              <w:t>SENATE VERSION (IE)</w:t>
            </w:r>
          </w:p>
        </w:tc>
        <w:tc>
          <w:tcPr>
            <w:tcW w:w="1667" w:type="pct"/>
            <w:tcMar>
              <w:bottom w:w="188" w:type="dxa"/>
              <w:right w:w="0" w:type="dxa"/>
            </w:tcMar>
          </w:tcPr>
          <w:p w:rsidR="006E13A5" w:rsidRDefault="00EF05BD">
            <w:pPr>
              <w:jc w:val="center"/>
            </w:pPr>
            <w:r>
              <w:t>CONFERENCE</w:t>
            </w:r>
          </w:p>
        </w:tc>
      </w:tr>
      <w:tr w:rsidR="006E13A5">
        <w:tc>
          <w:tcPr>
            <w:tcW w:w="6473" w:type="dxa"/>
          </w:tcPr>
          <w:p w:rsidR="006E13A5" w:rsidRDefault="00EF05BD">
            <w:pPr>
              <w:jc w:val="both"/>
            </w:pPr>
            <w:r>
              <w:t>SECTION 1.  Subchapter B, Chapter 254, Election Code, is amended by adding Section 254.04011 to read as follows:</w:t>
            </w:r>
          </w:p>
          <w:p w:rsidR="00AF4F97" w:rsidRDefault="00EF05BD">
            <w:pPr>
              <w:jc w:val="both"/>
              <w:rPr>
                <w:u w:val="single"/>
              </w:rPr>
            </w:pPr>
            <w:r>
              <w:rPr>
                <w:u w:val="single"/>
              </w:rPr>
              <w:t xml:space="preserve">Sec. 254.04011.  AVAILABILITY OF REPORTS OF SCHOOL TRUSTEES ON INTERNET. (a)  This section applies only to a school district </w:t>
            </w:r>
          </w:p>
          <w:p w:rsidR="006E13A5" w:rsidRDefault="00EF05BD">
            <w:pPr>
              <w:jc w:val="both"/>
            </w:pPr>
            <w:r>
              <w:rPr>
                <w:u w:val="single"/>
              </w:rPr>
              <w:t>located wholly or partly in a municipality with a population of more than 500,000.</w:t>
            </w:r>
          </w:p>
          <w:p w:rsidR="00AF4F97" w:rsidRDefault="00AF4F97">
            <w:pPr>
              <w:jc w:val="both"/>
              <w:rPr>
                <w:u w:val="single"/>
              </w:rPr>
            </w:pPr>
          </w:p>
          <w:p w:rsidR="006E13A5" w:rsidRDefault="00EF05BD">
            <w:pPr>
              <w:jc w:val="both"/>
            </w:pPr>
            <w:r>
              <w:rPr>
                <w:u w:val="single"/>
              </w:rPr>
              <w:t>(b)  A report filed under this chapter by a member of the board of trustees of a school district, a candidate for membership on the board of trustees of a school district, or a specific-purpose committee for supporting, opposing, or assisting a candidate or member of a board of trustees of a school district must be posted on the Internet website of the school district.</w:t>
            </w:r>
          </w:p>
          <w:p w:rsidR="006E13A5" w:rsidRDefault="00EF05BD">
            <w:pPr>
              <w:jc w:val="both"/>
            </w:pPr>
            <w:r>
              <w:rPr>
                <w:u w:val="single"/>
              </w:rPr>
              <w:t>(c)  A report to which Subsection (b) applies must be available to the public on the Internet website not later than the fifth business day after the date the report is filed with the school district.</w:t>
            </w:r>
          </w:p>
          <w:p w:rsidR="006E13A5" w:rsidRDefault="00EF05BD">
            <w:pPr>
              <w:jc w:val="both"/>
            </w:pPr>
            <w:r>
              <w:rPr>
                <w:u w:val="single"/>
              </w:rPr>
              <w:t>(d)  The access allowed by this section to reports is in addition to the public's access to the information through other electronic or print distribution of the information.</w:t>
            </w:r>
          </w:p>
          <w:p w:rsidR="006E13A5" w:rsidRDefault="00EF05BD">
            <w:pPr>
              <w:jc w:val="both"/>
            </w:pPr>
            <w:r>
              <w:rPr>
                <w:u w:val="single"/>
              </w:rPr>
              <w:t>(e)  Before making a report available on the Internet under this section, the school district may remove each portion, other than city, state, and zip code, of the address of a person listed as having made a political contribution to the person filing the report.  If the address information is removed as permitted by this subsection, the information must remain available on the report maintained in the school district's office.</w:t>
            </w:r>
          </w:p>
          <w:p w:rsidR="006E13A5" w:rsidRDefault="006E13A5">
            <w:pPr>
              <w:jc w:val="both"/>
            </w:pPr>
          </w:p>
        </w:tc>
        <w:tc>
          <w:tcPr>
            <w:tcW w:w="6480" w:type="dxa"/>
          </w:tcPr>
          <w:p w:rsidR="006E13A5" w:rsidRDefault="00EF05BD">
            <w:pPr>
              <w:jc w:val="both"/>
            </w:pPr>
            <w:r>
              <w:t>SECTION 1.  Subchapter B, Chapter 254, Election Code, is amended by adding Section 254.04011 to read as follows:</w:t>
            </w:r>
          </w:p>
          <w:p w:rsidR="006E13A5" w:rsidRDefault="00EF05BD">
            <w:pPr>
              <w:jc w:val="both"/>
            </w:pPr>
            <w:r>
              <w:rPr>
                <w:u w:val="single"/>
              </w:rPr>
              <w:t xml:space="preserve"> Sec. 254.04011. AVAILABILITY OF REPORTS OF SCHOOL TRUSTEES ON INTERNET.  (a) This section applies only to a school district:</w:t>
            </w:r>
          </w:p>
          <w:p w:rsidR="006E13A5" w:rsidRDefault="00EF05BD">
            <w:pPr>
              <w:jc w:val="both"/>
            </w:pPr>
            <w:r>
              <w:rPr>
                <w:u w:val="single"/>
              </w:rPr>
              <w:t>(1) located wholly or partly in a municipality with a population of more than 500,000</w:t>
            </w:r>
            <w:r w:rsidRPr="00AF4F97">
              <w:rPr>
                <w:highlight w:val="yellow"/>
                <w:u w:val="single"/>
              </w:rPr>
              <w:t>; and</w:t>
            </w:r>
          </w:p>
          <w:p w:rsidR="006E13A5" w:rsidRDefault="00EF05BD">
            <w:pPr>
              <w:jc w:val="both"/>
            </w:pPr>
            <w:r w:rsidRPr="00AF4F97">
              <w:rPr>
                <w:highlight w:val="yellow"/>
                <w:u w:val="single"/>
              </w:rPr>
              <w:t>(2) with a student enrollment of more than 15,000.</w:t>
            </w:r>
          </w:p>
          <w:p w:rsidR="006E13A5" w:rsidRDefault="00EF05BD">
            <w:pPr>
              <w:jc w:val="both"/>
            </w:pPr>
            <w:r>
              <w:rPr>
                <w:u w:val="single"/>
              </w:rPr>
              <w:t>(b)  A report filed under this chapter by a member of the board of trustees of a school district, a candidate for membership on the board of trustees of a school district, or a specific-purpose committee for supporting, opposing, or assisting a candidate or member of a board of trustees of a school district must be posted on the Internet website of the school district.</w:t>
            </w:r>
          </w:p>
          <w:p w:rsidR="006E13A5" w:rsidRDefault="00EF05BD">
            <w:pPr>
              <w:jc w:val="both"/>
            </w:pPr>
            <w:r>
              <w:rPr>
                <w:u w:val="single"/>
              </w:rPr>
              <w:t>(c)  A report to which Subsection (b) applies must be available to the public on the Internet website not later than the fifth business day after the date the report is filed with the school district.</w:t>
            </w:r>
          </w:p>
          <w:p w:rsidR="006E13A5" w:rsidRDefault="00EF05BD">
            <w:pPr>
              <w:jc w:val="both"/>
            </w:pPr>
            <w:r>
              <w:rPr>
                <w:u w:val="single"/>
              </w:rPr>
              <w:t>(d)  The access allowed by this section to reports is in addition to the public's access to the information through other electronic or print distribution of the information.</w:t>
            </w:r>
          </w:p>
          <w:p w:rsidR="006E13A5" w:rsidRDefault="00EF05BD">
            <w:pPr>
              <w:jc w:val="both"/>
            </w:pPr>
            <w:r>
              <w:rPr>
                <w:u w:val="single"/>
              </w:rPr>
              <w:t>(e)  Before making a report available on the Internet under this section, the school district may remove each portion, other than city, state, and zip code, of the address of a person listed as having made a political contribution to the person filing the report.  If the address information is removed as permitted by this subsection, the information must remain available on the report maintained in the school district's office.</w:t>
            </w:r>
            <w:r>
              <w:t xml:space="preserve">  </w:t>
            </w:r>
            <w:r w:rsidRPr="005E6EEB">
              <w:t>[FA1]</w:t>
            </w:r>
          </w:p>
          <w:p w:rsidR="006E13A5" w:rsidRDefault="006E13A5">
            <w:pPr>
              <w:jc w:val="both"/>
            </w:pPr>
          </w:p>
        </w:tc>
        <w:tc>
          <w:tcPr>
            <w:tcW w:w="5760" w:type="dxa"/>
          </w:tcPr>
          <w:p w:rsidR="006E13A5" w:rsidRDefault="006E13A5">
            <w:pPr>
              <w:jc w:val="both"/>
            </w:pPr>
          </w:p>
        </w:tc>
      </w:tr>
      <w:tr w:rsidR="006E13A5">
        <w:tc>
          <w:tcPr>
            <w:tcW w:w="6473" w:type="dxa"/>
          </w:tcPr>
          <w:p w:rsidR="006E13A5" w:rsidRDefault="00EF05BD">
            <w:pPr>
              <w:jc w:val="both"/>
            </w:pPr>
            <w:r>
              <w:t xml:space="preserve">SECTION 2.  The change in law made by this Act by adding Section 254.04011, Election Code, applies only to the posting </w:t>
            </w:r>
            <w:r>
              <w:lastRenderedPageBreak/>
              <w:t>of a report of political contributions and expenditures that is required to be filed on or after January 1, 2012.</w:t>
            </w:r>
          </w:p>
          <w:p w:rsidR="006E13A5" w:rsidRDefault="006E13A5">
            <w:pPr>
              <w:jc w:val="both"/>
            </w:pPr>
          </w:p>
        </w:tc>
        <w:tc>
          <w:tcPr>
            <w:tcW w:w="6480" w:type="dxa"/>
          </w:tcPr>
          <w:p w:rsidR="006E13A5" w:rsidRDefault="00EF05BD">
            <w:pPr>
              <w:jc w:val="both"/>
            </w:pPr>
            <w:r>
              <w:lastRenderedPageBreak/>
              <w:t>SECTION 2. Same as House version.</w:t>
            </w:r>
          </w:p>
          <w:p w:rsidR="006E13A5" w:rsidRDefault="006E13A5">
            <w:pPr>
              <w:jc w:val="both"/>
            </w:pPr>
          </w:p>
          <w:p w:rsidR="006E13A5" w:rsidRDefault="006E13A5">
            <w:pPr>
              <w:jc w:val="both"/>
            </w:pPr>
          </w:p>
        </w:tc>
        <w:tc>
          <w:tcPr>
            <w:tcW w:w="5760" w:type="dxa"/>
          </w:tcPr>
          <w:p w:rsidR="006E13A5" w:rsidRDefault="006E13A5">
            <w:pPr>
              <w:jc w:val="both"/>
            </w:pPr>
          </w:p>
        </w:tc>
      </w:tr>
      <w:tr w:rsidR="006E13A5">
        <w:tc>
          <w:tcPr>
            <w:tcW w:w="6473" w:type="dxa"/>
          </w:tcPr>
          <w:p w:rsidR="006E13A5" w:rsidRDefault="00EF05BD">
            <w:pPr>
              <w:jc w:val="both"/>
            </w:pPr>
            <w:r>
              <w:lastRenderedPageBreak/>
              <w:t>SECTION 3.  This Act takes effect September 1, 2011.</w:t>
            </w:r>
          </w:p>
          <w:p w:rsidR="006E13A5" w:rsidRDefault="006E13A5">
            <w:pPr>
              <w:jc w:val="both"/>
            </w:pPr>
          </w:p>
        </w:tc>
        <w:tc>
          <w:tcPr>
            <w:tcW w:w="6480" w:type="dxa"/>
          </w:tcPr>
          <w:p w:rsidR="006E13A5" w:rsidRDefault="00EF05BD">
            <w:pPr>
              <w:jc w:val="both"/>
            </w:pPr>
            <w:r>
              <w:t>SECTION 3. Same as House version.</w:t>
            </w:r>
          </w:p>
          <w:p w:rsidR="006E13A5" w:rsidRDefault="006E13A5">
            <w:pPr>
              <w:jc w:val="both"/>
            </w:pPr>
          </w:p>
          <w:p w:rsidR="006E13A5" w:rsidRDefault="006E13A5">
            <w:pPr>
              <w:jc w:val="both"/>
            </w:pPr>
          </w:p>
        </w:tc>
        <w:tc>
          <w:tcPr>
            <w:tcW w:w="5760" w:type="dxa"/>
          </w:tcPr>
          <w:p w:rsidR="006E13A5" w:rsidRDefault="006E13A5">
            <w:pPr>
              <w:jc w:val="both"/>
            </w:pPr>
          </w:p>
        </w:tc>
      </w:tr>
    </w:tbl>
    <w:p w:rsidR="00840284" w:rsidRDefault="00840284"/>
    <w:sectPr w:rsidR="00840284" w:rsidSect="006E13A5">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3A5" w:rsidRDefault="006E13A5" w:rsidP="006E13A5">
      <w:r>
        <w:separator/>
      </w:r>
    </w:p>
  </w:endnote>
  <w:endnote w:type="continuationSeparator" w:id="0">
    <w:p w:rsidR="006E13A5" w:rsidRDefault="006E13A5" w:rsidP="006E1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9A2" w:rsidRDefault="00B439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A5" w:rsidRDefault="00D9268D">
    <w:pPr>
      <w:tabs>
        <w:tab w:val="center" w:pos="9360"/>
        <w:tab w:val="right" w:pos="18720"/>
      </w:tabs>
    </w:pPr>
    <w:fldSimple w:instr=" DOCPROPERTY  CCRF  \* MERGEFORMAT ">
      <w:r w:rsidR="00B439A2">
        <w:t xml:space="preserve"> </w:t>
      </w:r>
    </w:fldSimple>
    <w:r w:rsidR="00EF05BD">
      <w:tab/>
    </w:r>
    <w:r>
      <w:fldChar w:fldCharType="begin"/>
    </w:r>
    <w:r w:rsidR="00EF05BD">
      <w:instrText xml:space="preserve"> PAGE </w:instrText>
    </w:r>
    <w:r>
      <w:fldChar w:fldCharType="separate"/>
    </w:r>
    <w:r w:rsidR="008D412B">
      <w:rPr>
        <w:noProof/>
      </w:rPr>
      <w:t>1</w:t>
    </w:r>
    <w:r>
      <w:fldChar w:fldCharType="end"/>
    </w:r>
    <w:r w:rsidR="00EF05BD">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9A2" w:rsidRDefault="00B43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3A5" w:rsidRDefault="006E13A5" w:rsidP="006E13A5">
      <w:r>
        <w:separator/>
      </w:r>
    </w:p>
  </w:footnote>
  <w:footnote w:type="continuationSeparator" w:id="0">
    <w:p w:rsidR="006E13A5" w:rsidRDefault="006E13A5" w:rsidP="006E1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9A2" w:rsidRDefault="00B439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9A2" w:rsidRDefault="00B439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9A2" w:rsidRDefault="00B439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attachedTemplate r:id="rId1"/>
  <w:defaultTabStop w:val="720"/>
  <w:characterSpacingControl w:val="doNotCompress"/>
  <w:footnotePr>
    <w:footnote w:id="-1"/>
    <w:footnote w:id="0"/>
  </w:footnotePr>
  <w:endnotePr>
    <w:endnote w:id="-1"/>
    <w:endnote w:id="0"/>
  </w:endnotePr>
  <w:compat/>
  <w:rsids>
    <w:rsidRoot w:val="006E13A5"/>
    <w:rsid w:val="000949C1"/>
    <w:rsid w:val="00230936"/>
    <w:rsid w:val="005E6EEB"/>
    <w:rsid w:val="006E13A5"/>
    <w:rsid w:val="00840284"/>
    <w:rsid w:val="008D412B"/>
    <w:rsid w:val="00AB1A65"/>
    <w:rsid w:val="00AF4F97"/>
    <w:rsid w:val="00B439A2"/>
    <w:rsid w:val="00B73B29"/>
    <w:rsid w:val="00D9268D"/>
    <w:rsid w:val="00EF05BD"/>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A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39A2"/>
    <w:pPr>
      <w:tabs>
        <w:tab w:val="center" w:pos="4680"/>
        <w:tab w:val="right" w:pos="9360"/>
      </w:tabs>
    </w:pPr>
  </w:style>
  <w:style w:type="character" w:customStyle="1" w:styleId="HeaderChar">
    <w:name w:val="Header Char"/>
    <w:basedOn w:val="DefaultParagraphFont"/>
    <w:link w:val="Header"/>
    <w:uiPriority w:val="99"/>
    <w:semiHidden/>
    <w:rsid w:val="00B439A2"/>
    <w:rPr>
      <w:sz w:val="22"/>
    </w:rPr>
  </w:style>
  <w:style w:type="paragraph" w:styleId="Footer">
    <w:name w:val="footer"/>
    <w:basedOn w:val="Normal"/>
    <w:link w:val="FooterChar"/>
    <w:uiPriority w:val="99"/>
    <w:semiHidden/>
    <w:unhideWhenUsed/>
    <w:rsid w:val="00B439A2"/>
    <w:pPr>
      <w:tabs>
        <w:tab w:val="center" w:pos="4680"/>
        <w:tab w:val="right" w:pos="9360"/>
      </w:tabs>
    </w:pPr>
  </w:style>
  <w:style w:type="character" w:customStyle="1" w:styleId="FooterChar">
    <w:name w:val="Footer Char"/>
    <w:basedOn w:val="DefaultParagraphFont"/>
    <w:link w:val="Footer"/>
    <w:uiPriority w:val="99"/>
    <w:semiHidden/>
    <w:rsid w:val="00B439A2"/>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HB336-SAA</dc:title>
  <dc:subject/>
  <dc:creator>RNS</dc:creator>
  <cp:keywords/>
  <dc:description/>
  <cp:lastModifiedBy>Greg Tingle</cp:lastModifiedBy>
  <cp:revision>3</cp:revision>
  <dcterms:created xsi:type="dcterms:W3CDTF">2011-05-23T21:23:00Z</dcterms:created>
  <dcterms:modified xsi:type="dcterms:W3CDTF">2011-05-24T23:06:00Z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11.143.395</vt:lpwstr>
  </property>
  <property fmtid="{D5CDD505-2E9C-101B-9397-08002B2CF9AE}" pid="3" name="CCRF">
    <vt:lpwstr> </vt:lpwstr>
  </property>
</Properties>
</file>