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60B65" w:rsidTr="00D60B65">
        <w:trPr>
          <w:cantSplit/>
          <w:tblHeader/>
        </w:trPr>
        <w:tc>
          <w:tcPr>
            <w:tcW w:w="18713" w:type="dxa"/>
            <w:gridSpan w:val="3"/>
          </w:tcPr>
          <w:p w:rsidR="000C73BA" w:rsidRDefault="000F1F47">
            <w:pPr>
              <w:ind w:left="650"/>
              <w:jc w:val="center"/>
            </w:pPr>
            <w:r>
              <w:rPr>
                <w:b/>
              </w:rPr>
              <w:t xml:space="preserve">House </w:t>
            </w:r>
            <w:smartTag w:uri="urn:schemas:contacts" w:element="GivenName">
              <w:r>
                <w:rPr>
                  <w:b/>
                </w:rPr>
                <w:t>Bill</w:t>
              </w:r>
            </w:smartTag>
            <w:r>
              <w:rPr>
                <w:b/>
              </w:rPr>
              <w:t xml:space="preserve">  422</w:t>
            </w:r>
          </w:p>
          <w:p w:rsidR="000C73BA" w:rsidRDefault="000F1F47">
            <w:pPr>
              <w:ind w:left="650"/>
              <w:jc w:val="center"/>
            </w:pPr>
            <w:r>
              <w:t>Senate Amendments</w:t>
            </w:r>
          </w:p>
          <w:p w:rsidR="000C73BA" w:rsidRDefault="000F1F47">
            <w:pPr>
              <w:ind w:left="650"/>
              <w:jc w:val="center"/>
            </w:pPr>
            <w:r>
              <w:t>Section-by-Section Analysis</w:t>
            </w:r>
          </w:p>
          <w:p w:rsidR="000C73BA" w:rsidRDefault="000C73BA">
            <w:pPr>
              <w:jc w:val="center"/>
            </w:pPr>
          </w:p>
        </w:tc>
      </w:tr>
      <w:tr w:rsidR="000C73BA">
        <w:trPr>
          <w:cantSplit/>
          <w:tblHeader/>
        </w:trPr>
        <w:tc>
          <w:tcPr>
            <w:tcW w:w="1667" w:type="pct"/>
            <w:tcMar>
              <w:bottom w:w="188" w:type="dxa"/>
              <w:right w:w="0" w:type="dxa"/>
            </w:tcMar>
          </w:tcPr>
          <w:p w:rsidR="000C73BA" w:rsidRDefault="000F1F47">
            <w:pPr>
              <w:jc w:val="center"/>
            </w:pPr>
            <w:r>
              <w:t>HOUSE VERSION</w:t>
            </w:r>
          </w:p>
        </w:tc>
        <w:tc>
          <w:tcPr>
            <w:tcW w:w="1667" w:type="pct"/>
            <w:tcMar>
              <w:bottom w:w="188" w:type="dxa"/>
              <w:right w:w="0" w:type="dxa"/>
            </w:tcMar>
          </w:tcPr>
          <w:p w:rsidR="000C73BA" w:rsidRDefault="000F1F47">
            <w:pPr>
              <w:jc w:val="center"/>
            </w:pPr>
            <w:r>
              <w:t>SENATE VERSION (CS)</w:t>
            </w:r>
          </w:p>
        </w:tc>
        <w:tc>
          <w:tcPr>
            <w:tcW w:w="1667" w:type="pct"/>
            <w:tcMar>
              <w:bottom w:w="188" w:type="dxa"/>
              <w:right w:w="0" w:type="dxa"/>
            </w:tcMar>
          </w:tcPr>
          <w:p w:rsidR="000C73BA" w:rsidRDefault="000F1F47">
            <w:pPr>
              <w:jc w:val="center"/>
            </w:pPr>
            <w:r>
              <w:t>CONFERENCE</w:t>
            </w:r>
          </w:p>
        </w:tc>
      </w:tr>
      <w:tr w:rsidR="000C73BA">
        <w:tc>
          <w:tcPr>
            <w:tcW w:w="6473" w:type="dxa"/>
          </w:tcPr>
          <w:p w:rsidR="000C73BA" w:rsidRDefault="000F1F47">
            <w:pPr>
              <w:jc w:val="both"/>
            </w:pPr>
            <w:r>
              <w:t>SECTION 1.  Subchapter B, Chapter 623, Transportation Code, is amended by adding Section 623.0181 to read as follows:</w:t>
            </w:r>
          </w:p>
          <w:p w:rsidR="000C73BA" w:rsidRDefault="000F1F47">
            <w:pPr>
              <w:jc w:val="both"/>
            </w:pPr>
            <w:r>
              <w:rPr>
                <w:u w:val="single"/>
              </w:rPr>
              <w:t>Sec. 623.0181.  PERMITS FOR AUXILIARY POWER UNITS. The department may issue a permit that authorizes the operation of a commercial motor vehicle, trailer, semitrailer, or combination of those vehicles, or a truck-tractor or combination of a truck-tractor and one or more other vehicles, that exceeds the maximum weight limit as set by the department due to the presence of an auxiliary power unit that allows the vehicle to operate on electricity or battery power if the department finds that such an exemption would reduce nitrogen oxide emissions.</w:t>
            </w:r>
          </w:p>
          <w:p w:rsidR="000C73BA" w:rsidRDefault="000C73BA">
            <w:pPr>
              <w:jc w:val="both"/>
            </w:pPr>
          </w:p>
        </w:tc>
        <w:tc>
          <w:tcPr>
            <w:tcW w:w="6480" w:type="dxa"/>
          </w:tcPr>
          <w:p w:rsidR="000C73BA" w:rsidRDefault="000F1F47">
            <w:pPr>
              <w:jc w:val="both"/>
            </w:pPr>
            <w:r>
              <w:t>SECTION 1. Same as House version.</w:t>
            </w:r>
          </w:p>
          <w:p w:rsidR="000C73BA" w:rsidRDefault="000C73BA">
            <w:pPr>
              <w:jc w:val="both"/>
            </w:pPr>
          </w:p>
          <w:p w:rsidR="000C73BA" w:rsidRDefault="000C73BA">
            <w:pPr>
              <w:jc w:val="both"/>
            </w:pPr>
          </w:p>
        </w:tc>
        <w:tc>
          <w:tcPr>
            <w:tcW w:w="5760" w:type="dxa"/>
          </w:tcPr>
          <w:p w:rsidR="000C73BA" w:rsidRDefault="000C73BA">
            <w:pPr>
              <w:jc w:val="both"/>
            </w:pPr>
          </w:p>
        </w:tc>
      </w:tr>
      <w:tr w:rsidR="000C73BA">
        <w:tc>
          <w:tcPr>
            <w:tcW w:w="6473" w:type="dxa"/>
          </w:tcPr>
          <w:p w:rsidR="000C73BA" w:rsidRDefault="000F1F47">
            <w:pPr>
              <w:jc w:val="both"/>
            </w:pPr>
            <w:r>
              <w:t>SECTION 2.  Subchapter D, Chapter 623, Transportation Code, is amended by adding Section 623.0711 to read as follows:</w:t>
            </w:r>
          </w:p>
          <w:p w:rsidR="000C73BA" w:rsidRDefault="000F1F47">
            <w:pPr>
              <w:jc w:val="both"/>
            </w:pPr>
            <w:r>
              <w:rPr>
                <w:u w:val="single"/>
              </w:rPr>
              <w:t>Sec. 623.0711.  PERMITS AUTHORIZED BY COMMISSION.  (a)  The commission by rule may authorize the department to issue a permit to a motor carrier, as defined by Section 643.001, to transport multiple loads of the same commodity over a state highway if all of the loads are traveling between the same general locations.</w:t>
            </w:r>
          </w:p>
          <w:p w:rsidR="000C73BA" w:rsidRDefault="000F1F47">
            <w:pPr>
              <w:jc w:val="both"/>
            </w:pPr>
            <w:r>
              <w:rPr>
                <w:u w:val="single"/>
              </w:rPr>
              <w:t>(b)  The commission may not authorize the issuance of a permit that would allow a vehicle to:</w:t>
            </w:r>
          </w:p>
          <w:p w:rsidR="000C73BA" w:rsidRDefault="000F1F47">
            <w:pPr>
              <w:jc w:val="both"/>
            </w:pPr>
            <w:r>
              <w:rPr>
                <w:u w:val="single"/>
              </w:rPr>
              <w:t>(1)  violate federal regulations on size and weight requirements; or</w:t>
            </w:r>
          </w:p>
          <w:p w:rsidR="000C73BA" w:rsidRDefault="000F1F47">
            <w:pPr>
              <w:jc w:val="both"/>
            </w:pPr>
            <w:r>
              <w:rPr>
                <w:u w:val="single"/>
              </w:rPr>
              <w:t>(2)  transport equipment that could reasonably be dismantled for transportation as separate loads.</w:t>
            </w:r>
          </w:p>
          <w:p w:rsidR="000C73BA" w:rsidRDefault="000F1F47">
            <w:pPr>
              <w:jc w:val="both"/>
            </w:pPr>
            <w:r>
              <w:rPr>
                <w:u w:val="single"/>
              </w:rPr>
              <w:t>(c)  The commission rules must require that, before the department issues a permit under this section, the department:</w:t>
            </w:r>
          </w:p>
          <w:p w:rsidR="000C73BA" w:rsidRDefault="000F1F47">
            <w:pPr>
              <w:jc w:val="both"/>
            </w:pPr>
            <w:r>
              <w:rPr>
                <w:u w:val="single"/>
              </w:rPr>
              <w:lastRenderedPageBreak/>
              <w:t>(1)  determine that the state will benefit from the consolidated permitting process; and</w:t>
            </w:r>
          </w:p>
          <w:p w:rsidR="000C73BA" w:rsidRDefault="000F1F47">
            <w:pPr>
              <w:jc w:val="both"/>
            </w:pPr>
            <w:r>
              <w:rPr>
                <w:u w:val="single"/>
              </w:rPr>
              <w:t>(2)  complete a route and engineering study that considers:</w:t>
            </w:r>
          </w:p>
          <w:p w:rsidR="000C73BA" w:rsidRDefault="000F1F47">
            <w:pPr>
              <w:jc w:val="both"/>
            </w:pPr>
            <w:r>
              <w:rPr>
                <w:u w:val="single"/>
              </w:rPr>
              <w:t>(A)  the estimated number of loads to be transported by the motor carrier under the permit;</w:t>
            </w:r>
          </w:p>
          <w:p w:rsidR="000C73BA" w:rsidRDefault="000F1F47">
            <w:pPr>
              <w:jc w:val="both"/>
            </w:pPr>
            <w:r>
              <w:rPr>
                <w:u w:val="single"/>
              </w:rPr>
              <w:t>(B)  the size and weight of the commodity;</w:t>
            </w:r>
          </w:p>
          <w:p w:rsidR="000C73BA" w:rsidRDefault="000F1F47">
            <w:pPr>
              <w:jc w:val="both"/>
            </w:pPr>
            <w:r>
              <w:rPr>
                <w:u w:val="single"/>
              </w:rPr>
              <w:t>(C)  available routes that can accommodate the size and weight of the vehicle and load to be transported;</w:t>
            </w:r>
          </w:p>
          <w:p w:rsidR="000C73BA" w:rsidRDefault="000F1F47">
            <w:pPr>
              <w:jc w:val="both"/>
            </w:pPr>
            <w:r>
              <w:rPr>
                <w:u w:val="single"/>
              </w:rPr>
              <w:t>(D)  the potential roadway damage caused by repeated use of the road by the permitted vehicle;</w:t>
            </w:r>
          </w:p>
          <w:p w:rsidR="000C73BA" w:rsidRDefault="000F1F47">
            <w:pPr>
              <w:jc w:val="both"/>
            </w:pPr>
            <w:r>
              <w:rPr>
                <w:u w:val="single"/>
              </w:rPr>
              <w:t>(E)  any disruption caused by the movement of the permitted vehicle; and</w:t>
            </w:r>
          </w:p>
          <w:p w:rsidR="000C73BA" w:rsidRDefault="000F1F47">
            <w:pPr>
              <w:jc w:val="both"/>
            </w:pPr>
            <w:r>
              <w:rPr>
                <w:u w:val="single"/>
              </w:rPr>
              <w:t>(F)  the safety of the traveling public.</w:t>
            </w:r>
          </w:p>
          <w:p w:rsidR="000C73BA" w:rsidRDefault="000F1F47">
            <w:pPr>
              <w:jc w:val="both"/>
            </w:pPr>
            <w:r>
              <w:rPr>
                <w:u w:val="single"/>
              </w:rPr>
              <w:t>(d)  The commission rules may authorize the department to impose on the motor carrier any condition regarding routing, time of travel, axle weight, and escort vehicles necessary to ensure safe operation and minimal damage to the roadway.</w:t>
            </w:r>
          </w:p>
          <w:p w:rsidR="000C73BA" w:rsidRDefault="000F1F47">
            <w:pPr>
              <w:jc w:val="both"/>
            </w:pPr>
            <w:r>
              <w:rPr>
                <w:u w:val="single"/>
              </w:rPr>
              <w:t>(e)  A permit issued under this section may provide multiple routes to minimize damage to the roadways.</w:t>
            </w:r>
          </w:p>
          <w:p w:rsidR="000C73BA" w:rsidRDefault="000F1F47">
            <w:pPr>
              <w:jc w:val="both"/>
            </w:pPr>
            <w:r>
              <w:rPr>
                <w:u w:val="single"/>
              </w:rPr>
              <w:t>(f)  The commission shall require the motor carrier to file a bond in an amount set by the commission, payable to the department and conditioned on the motor carrier paying to the department any damage that is sustained to a state highway because of the operation of a vehicle under a permit issued under this section.</w:t>
            </w:r>
          </w:p>
          <w:p w:rsidR="000C73BA" w:rsidRDefault="000F1F47">
            <w:pPr>
              <w:jc w:val="both"/>
              <w:rPr>
                <w:u w:val="single"/>
              </w:rPr>
            </w:pPr>
            <w:r>
              <w:rPr>
                <w:u w:val="single"/>
              </w:rPr>
              <w:t xml:space="preserve">(g)  An application for a permit under this section must be accompanied by the permit fee established by the commission for the permit, not to exceed </w:t>
            </w:r>
            <w:r w:rsidRPr="00D60B65">
              <w:rPr>
                <w:highlight w:val="yellow"/>
                <w:u w:val="single"/>
              </w:rPr>
              <w:t>$7,000</w:t>
            </w:r>
            <w:r>
              <w:rPr>
                <w:u w:val="single"/>
              </w:rPr>
              <w:t>. The department shall send each fee to the comptroller for deposit to the credit of the state highway fund.</w:t>
            </w:r>
          </w:p>
          <w:p w:rsidR="00D60B65" w:rsidRDefault="00D60B65">
            <w:pPr>
              <w:jc w:val="both"/>
              <w:rPr>
                <w:u w:val="single"/>
              </w:rPr>
            </w:pPr>
          </w:p>
          <w:p w:rsidR="00D60B65" w:rsidRDefault="00D60B65">
            <w:pPr>
              <w:jc w:val="both"/>
              <w:rPr>
                <w:u w:val="single"/>
              </w:rPr>
            </w:pPr>
          </w:p>
          <w:p w:rsidR="00D60B65" w:rsidRDefault="00D60B65">
            <w:pPr>
              <w:jc w:val="both"/>
              <w:rPr>
                <w:u w:val="single"/>
              </w:rPr>
            </w:pPr>
          </w:p>
          <w:p w:rsidR="00D60B65" w:rsidRDefault="00D60B65">
            <w:pPr>
              <w:jc w:val="both"/>
              <w:rPr>
                <w:u w:val="single"/>
              </w:rPr>
            </w:pPr>
          </w:p>
          <w:p w:rsidR="00D60B65" w:rsidRDefault="00D60B65">
            <w:pPr>
              <w:jc w:val="both"/>
              <w:rPr>
                <w:u w:val="single"/>
              </w:rPr>
            </w:pPr>
          </w:p>
          <w:p w:rsidR="00D60B65" w:rsidRDefault="00D60B65">
            <w:pPr>
              <w:jc w:val="both"/>
            </w:pPr>
          </w:p>
          <w:p w:rsidR="000C73BA" w:rsidRDefault="000F1F47">
            <w:pPr>
              <w:jc w:val="both"/>
            </w:pPr>
            <w:r>
              <w:rPr>
                <w:u w:val="single"/>
              </w:rPr>
              <w:t>(h)  The executive director of the department or the executive director's designee may suspend a permit issued under this section or alter a designated route because of:</w:t>
            </w:r>
          </w:p>
          <w:p w:rsidR="000C73BA" w:rsidRDefault="000F1F47">
            <w:pPr>
              <w:jc w:val="both"/>
            </w:pPr>
            <w:r>
              <w:rPr>
                <w:u w:val="single"/>
              </w:rPr>
              <w:t>(1)  a change in pavement conditions;</w:t>
            </w:r>
          </w:p>
          <w:p w:rsidR="000C73BA" w:rsidRDefault="000F1F47">
            <w:pPr>
              <w:jc w:val="both"/>
            </w:pPr>
            <w:r>
              <w:rPr>
                <w:u w:val="single"/>
              </w:rPr>
              <w:t>(2)  a change in traffic conditions;</w:t>
            </w:r>
          </w:p>
          <w:p w:rsidR="000C73BA" w:rsidRDefault="000F1F47">
            <w:pPr>
              <w:jc w:val="both"/>
            </w:pPr>
            <w:r>
              <w:rPr>
                <w:u w:val="single"/>
              </w:rPr>
              <w:t>(3)  a geometric change in roadway configuration;</w:t>
            </w:r>
          </w:p>
          <w:p w:rsidR="000C73BA" w:rsidRDefault="000F1F47">
            <w:pPr>
              <w:jc w:val="both"/>
            </w:pPr>
            <w:r>
              <w:rPr>
                <w:u w:val="single"/>
              </w:rPr>
              <w:t>(4)  construction or maintenance activity; or</w:t>
            </w:r>
          </w:p>
          <w:p w:rsidR="000C73BA" w:rsidRDefault="000F1F47">
            <w:pPr>
              <w:jc w:val="both"/>
            </w:pPr>
            <w:r>
              <w:rPr>
                <w:u w:val="single"/>
              </w:rPr>
              <w:t>(5)  emergency or incident management.</w:t>
            </w:r>
          </w:p>
          <w:p w:rsidR="000C73BA" w:rsidRDefault="000F1F47">
            <w:pPr>
              <w:jc w:val="both"/>
            </w:pPr>
            <w:r>
              <w:rPr>
                <w:u w:val="single"/>
              </w:rPr>
              <w:t>(i)  A violation of a permit issued under this section is subject to the administrative sanctions of Subchapter N.</w:t>
            </w:r>
          </w:p>
          <w:p w:rsidR="000C73BA" w:rsidRDefault="000F1F47">
            <w:pPr>
              <w:jc w:val="both"/>
            </w:pPr>
            <w:r>
              <w:rPr>
                <w:u w:val="single"/>
              </w:rPr>
              <w:t xml:space="preserve">(j)  In this section, "commission" means the </w:t>
            </w:r>
            <w:smartTag w:uri="urn:schemas-microsoft-com:office:smarttags" w:element="State">
              <w:smartTag w:uri="urn:schemas-microsoft-com:office:smarttags" w:element="place">
                <w:r>
                  <w:rPr>
                    <w:u w:val="single"/>
                  </w:rPr>
                  <w:t>Texas</w:t>
                </w:r>
              </w:smartTag>
            </w:smartTag>
            <w:r>
              <w:rPr>
                <w:u w:val="single"/>
              </w:rPr>
              <w:t xml:space="preserve"> Transportation Commission.</w:t>
            </w:r>
          </w:p>
          <w:p w:rsidR="000C73BA" w:rsidRDefault="000C73BA">
            <w:pPr>
              <w:jc w:val="both"/>
            </w:pPr>
          </w:p>
        </w:tc>
        <w:tc>
          <w:tcPr>
            <w:tcW w:w="6480" w:type="dxa"/>
          </w:tcPr>
          <w:p w:rsidR="000C73BA" w:rsidRDefault="000F1F47">
            <w:pPr>
              <w:jc w:val="both"/>
            </w:pPr>
            <w:r>
              <w:lastRenderedPageBreak/>
              <w:t>SECTION 2.  Subchapter D, Chapter 623, Transportation Code, is amended by adding Section 623.0711 to read as follows:</w:t>
            </w:r>
          </w:p>
          <w:p w:rsidR="000C73BA" w:rsidRDefault="000F1F47">
            <w:pPr>
              <w:jc w:val="both"/>
            </w:pPr>
            <w:r>
              <w:rPr>
                <w:u w:val="single"/>
              </w:rPr>
              <w:t>Sec. 623.0711.  PERMITS AUTHORIZED BY COMMISSION.  (a)  The commission by rule may authorize the department to issue a permit to a motor carrier, as defined by Section 643.001, to transport multiple loads of the same commodity over a state highway if all of the loads are traveling between the same general locations.</w:t>
            </w:r>
          </w:p>
          <w:p w:rsidR="000C73BA" w:rsidRDefault="000F1F47">
            <w:pPr>
              <w:jc w:val="both"/>
            </w:pPr>
            <w:r>
              <w:rPr>
                <w:u w:val="single"/>
              </w:rPr>
              <w:t>(b)  The commission may not authorize the issuance of a permit that would allow a vehicle to:</w:t>
            </w:r>
          </w:p>
          <w:p w:rsidR="000C73BA" w:rsidRDefault="000F1F47">
            <w:pPr>
              <w:jc w:val="both"/>
            </w:pPr>
            <w:r>
              <w:rPr>
                <w:u w:val="single"/>
              </w:rPr>
              <w:t>(1)  violate federal regulations on size and weight requirements; or</w:t>
            </w:r>
          </w:p>
          <w:p w:rsidR="000C73BA" w:rsidRDefault="000F1F47">
            <w:pPr>
              <w:jc w:val="both"/>
            </w:pPr>
            <w:r>
              <w:rPr>
                <w:u w:val="single"/>
              </w:rPr>
              <w:t>(2)  transport equipment that could reasonably be dismantled for transportation as separate loads.</w:t>
            </w:r>
          </w:p>
          <w:p w:rsidR="000C73BA" w:rsidRDefault="000F1F47">
            <w:pPr>
              <w:jc w:val="both"/>
            </w:pPr>
            <w:r>
              <w:rPr>
                <w:u w:val="single"/>
              </w:rPr>
              <w:t>(c)  The commission rules must require that, before the department issues a permit under this section, the department:</w:t>
            </w:r>
          </w:p>
          <w:p w:rsidR="000C73BA" w:rsidRDefault="000F1F47">
            <w:pPr>
              <w:jc w:val="both"/>
            </w:pPr>
            <w:r>
              <w:rPr>
                <w:u w:val="single"/>
              </w:rPr>
              <w:lastRenderedPageBreak/>
              <w:t>(1)  determine that the state will benefit from the consolidated permitting process; and</w:t>
            </w:r>
          </w:p>
          <w:p w:rsidR="000C73BA" w:rsidRDefault="000F1F47">
            <w:pPr>
              <w:jc w:val="both"/>
            </w:pPr>
            <w:r>
              <w:rPr>
                <w:u w:val="single"/>
              </w:rPr>
              <w:t>(2)  complete a route and engineering study that considers:</w:t>
            </w:r>
          </w:p>
          <w:p w:rsidR="000C73BA" w:rsidRDefault="000F1F47">
            <w:pPr>
              <w:jc w:val="both"/>
            </w:pPr>
            <w:r>
              <w:rPr>
                <w:u w:val="single"/>
              </w:rPr>
              <w:t>(A)  the estimated number of loads to be transported by the motor carrier under the permit;</w:t>
            </w:r>
          </w:p>
          <w:p w:rsidR="000C73BA" w:rsidRDefault="000F1F47">
            <w:pPr>
              <w:jc w:val="both"/>
            </w:pPr>
            <w:r>
              <w:rPr>
                <w:u w:val="single"/>
              </w:rPr>
              <w:t>(B)  the size and weight of the commodity;</w:t>
            </w:r>
          </w:p>
          <w:p w:rsidR="000C73BA" w:rsidRDefault="000F1F47">
            <w:pPr>
              <w:jc w:val="both"/>
            </w:pPr>
            <w:r>
              <w:rPr>
                <w:u w:val="single"/>
              </w:rPr>
              <w:t>(C)  available routes that can accommodate the size and weight of the vehicle and load to be transported;</w:t>
            </w:r>
          </w:p>
          <w:p w:rsidR="000C73BA" w:rsidRDefault="000F1F47">
            <w:pPr>
              <w:jc w:val="both"/>
            </w:pPr>
            <w:r>
              <w:rPr>
                <w:u w:val="single"/>
              </w:rPr>
              <w:t>(D)  the potential roadway damage caused by repeated use of the road by the permitted vehicle;</w:t>
            </w:r>
          </w:p>
          <w:p w:rsidR="000C73BA" w:rsidRDefault="000F1F47">
            <w:pPr>
              <w:jc w:val="both"/>
            </w:pPr>
            <w:r>
              <w:rPr>
                <w:u w:val="single"/>
              </w:rPr>
              <w:t>(E)  any disruption caused by the movement of the permitted vehicle; and</w:t>
            </w:r>
          </w:p>
          <w:p w:rsidR="000C73BA" w:rsidRDefault="000F1F47">
            <w:pPr>
              <w:jc w:val="both"/>
            </w:pPr>
            <w:r>
              <w:rPr>
                <w:u w:val="single"/>
              </w:rPr>
              <w:t>(F)  the safety of the traveling public.</w:t>
            </w:r>
          </w:p>
          <w:p w:rsidR="000C73BA" w:rsidRDefault="000F1F47">
            <w:pPr>
              <w:jc w:val="both"/>
            </w:pPr>
            <w:r>
              <w:rPr>
                <w:u w:val="single"/>
              </w:rPr>
              <w:t>(d)  The commission rules may authorize the department to impose on the motor carrier any condition regarding routing, time of travel, axle weight, and escort vehicles necessary to ensure safe operation and minimal damage to the roadway.</w:t>
            </w:r>
          </w:p>
          <w:p w:rsidR="000C73BA" w:rsidRDefault="000F1F47">
            <w:pPr>
              <w:jc w:val="both"/>
            </w:pPr>
            <w:r>
              <w:rPr>
                <w:u w:val="single"/>
              </w:rPr>
              <w:t>(e)  A permit issued under this section may provide multiple routes to minimize damage to the roadways.</w:t>
            </w:r>
          </w:p>
          <w:p w:rsidR="000C73BA" w:rsidRDefault="000F1F47">
            <w:pPr>
              <w:jc w:val="both"/>
            </w:pPr>
            <w:r>
              <w:rPr>
                <w:u w:val="single"/>
              </w:rPr>
              <w:t>(f)  The commission shall require the motor carrier to file a bond in an amount set by the commission, payable to the department and conditioned on the motor carrier paying to the department any damage that is sustained to a state highway because of the operation of a vehicle under a permit issued under this section.</w:t>
            </w:r>
          </w:p>
          <w:p w:rsidR="000C73BA" w:rsidRDefault="000F1F47">
            <w:pPr>
              <w:jc w:val="both"/>
            </w:pPr>
            <w:r>
              <w:rPr>
                <w:u w:val="single"/>
              </w:rPr>
              <w:t xml:space="preserve">(g)  An application for a permit under this section must be accompanied by the permit fee established by the commission for the permit, not to exceed </w:t>
            </w:r>
            <w:r w:rsidRPr="00D60B65">
              <w:rPr>
                <w:highlight w:val="yellow"/>
                <w:u w:val="single"/>
              </w:rPr>
              <w:t>$9,000</w:t>
            </w:r>
            <w:r>
              <w:rPr>
                <w:u w:val="single"/>
              </w:rPr>
              <w:t>. The department shall send each fee to the comptroller for deposit to the credit of the state highway fund.</w:t>
            </w:r>
          </w:p>
          <w:p w:rsidR="000C73BA" w:rsidRDefault="000F1F47">
            <w:pPr>
              <w:jc w:val="both"/>
            </w:pPr>
            <w:r w:rsidRPr="00D60B65">
              <w:rPr>
                <w:highlight w:val="yellow"/>
                <w:u w:val="single"/>
              </w:rPr>
              <w:t xml:space="preserve">(h)  In addition to the fee established under Subsection (g), the commission rules must authorize the department to collect a </w:t>
            </w:r>
            <w:r w:rsidRPr="00D60B65">
              <w:rPr>
                <w:highlight w:val="yellow"/>
                <w:u w:val="single"/>
              </w:rPr>
              <w:lastRenderedPageBreak/>
              <w:t>consolidated permit payment for a permit under this section in an amount not to exceed 15 percent of the fee established under Subsection (g), to be deposited to the credit of the state highway fund.</w:t>
            </w:r>
          </w:p>
          <w:p w:rsidR="000C73BA" w:rsidRDefault="000F1F47">
            <w:pPr>
              <w:jc w:val="both"/>
            </w:pPr>
            <w:r>
              <w:rPr>
                <w:u w:val="single"/>
              </w:rPr>
              <w:t>(i)  The executive director of the department or the executive director's designee may suspend a permit issued under this section or alter a designated route because of:</w:t>
            </w:r>
          </w:p>
          <w:p w:rsidR="000C73BA" w:rsidRDefault="000F1F47">
            <w:pPr>
              <w:jc w:val="both"/>
            </w:pPr>
            <w:r>
              <w:rPr>
                <w:u w:val="single"/>
              </w:rPr>
              <w:t>(1)  a change in pavement conditions;</w:t>
            </w:r>
          </w:p>
          <w:p w:rsidR="000C73BA" w:rsidRDefault="000F1F47">
            <w:pPr>
              <w:jc w:val="both"/>
            </w:pPr>
            <w:r>
              <w:rPr>
                <w:u w:val="single"/>
              </w:rPr>
              <w:t>(2)  a change in traffic conditions;</w:t>
            </w:r>
          </w:p>
          <w:p w:rsidR="000C73BA" w:rsidRDefault="000F1F47">
            <w:pPr>
              <w:jc w:val="both"/>
            </w:pPr>
            <w:r>
              <w:rPr>
                <w:u w:val="single"/>
              </w:rPr>
              <w:t>(3)  a geometric change in roadway configuration;</w:t>
            </w:r>
          </w:p>
          <w:p w:rsidR="000C73BA" w:rsidRDefault="000F1F47">
            <w:pPr>
              <w:jc w:val="both"/>
            </w:pPr>
            <w:r>
              <w:rPr>
                <w:u w:val="single"/>
              </w:rPr>
              <w:t>(4)  construction or maintenance activity; or</w:t>
            </w:r>
          </w:p>
          <w:p w:rsidR="000C73BA" w:rsidRDefault="000F1F47">
            <w:pPr>
              <w:jc w:val="both"/>
            </w:pPr>
            <w:r>
              <w:rPr>
                <w:u w:val="single"/>
              </w:rPr>
              <w:t>(5)  emergency or incident management.</w:t>
            </w:r>
          </w:p>
          <w:p w:rsidR="000C73BA" w:rsidRDefault="000F1F47">
            <w:pPr>
              <w:jc w:val="both"/>
            </w:pPr>
            <w:r>
              <w:rPr>
                <w:u w:val="single"/>
              </w:rPr>
              <w:t>(j)  A violation of a permit issued under this section is subject to the administrative sanctions of Subchapter N.</w:t>
            </w:r>
          </w:p>
          <w:p w:rsidR="000C73BA" w:rsidRDefault="000F1F47">
            <w:pPr>
              <w:jc w:val="both"/>
            </w:pPr>
            <w:r>
              <w:rPr>
                <w:u w:val="single"/>
              </w:rPr>
              <w:t xml:space="preserve">(k)  In this section, "commission" means the </w:t>
            </w:r>
            <w:smartTag w:uri="urn:schemas-microsoft-com:office:smarttags" w:element="State">
              <w:smartTag w:uri="urn:schemas-microsoft-com:office:smarttags" w:element="place">
                <w:r>
                  <w:rPr>
                    <w:u w:val="single"/>
                  </w:rPr>
                  <w:t>Texas</w:t>
                </w:r>
              </w:smartTag>
            </w:smartTag>
            <w:r>
              <w:rPr>
                <w:u w:val="single"/>
              </w:rPr>
              <w:t xml:space="preserve"> Transportation Commission.</w:t>
            </w:r>
          </w:p>
          <w:p w:rsidR="000C73BA" w:rsidRDefault="000C73BA">
            <w:pPr>
              <w:jc w:val="both"/>
            </w:pPr>
          </w:p>
        </w:tc>
        <w:tc>
          <w:tcPr>
            <w:tcW w:w="5760" w:type="dxa"/>
          </w:tcPr>
          <w:p w:rsidR="000C73BA" w:rsidRDefault="000C73BA">
            <w:pPr>
              <w:jc w:val="both"/>
            </w:pPr>
          </w:p>
        </w:tc>
      </w:tr>
      <w:tr w:rsidR="000C73BA">
        <w:tc>
          <w:tcPr>
            <w:tcW w:w="6473" w:type="dxa"/>
          </w:tcPr>
          <w:p w:rsidR="000C73BA" w:rsidRDefault="000F1F47">
            <w:pPr>
              <w:jc w:val="both"/>
            </w:pPr>
            <w:r>
              <w:lastRenderedPageBreak/>
              <w:t>SECTION 3.  Section 623.071, Transportation Code, is amended by adding Subsection (h) to read as follows:</w:t>
            </w:r>
          </w:p>
          <w:p w:rsidR="000C73BA" w:rsidRDefault="000F1F47">
            <w:pPr>
              <w:jc w:val="both"/>
            </w:pPr>
            <w:r>
              <w:rPr>
                <w:u w:val="single"/>
              </w:rPr>
              <w:t>(h)  If on completion of a route and engineering study the department determines that the additional length can be transported safely, the department may issue to a person a single trip permit that allows the person to operate over a highway in this state superheavy or oversize equipment exceeding the length limitation established by Subsection (c) and that may be used in conjunction with an annual permit issued under that subsection.</w:t>
            </w:r>
          </w:p>
          <w:p w:rsidR="000C73BA" w:rsidRDefault="000C73BA">
            <w:pPr>
              <w:jc w:val="both"/>
            </w:pPr>
          </w:p>
        </w:tc>
        <w:tc>
          <w:tcPr>
            <w:tcW w:w="6480" w:type="dxa"/>
          </w:tcPr>
          <w:p w:rsidR="000C73BA" w:rsidRDefault="000F1F47">
            <w:pPr>
              <w:jc w:val="both"/>
            </w:pPr>
            <w:r>
              <w:t>SECTION 3. Same as House version.</w:t>
            </w:r>
          </w:p>
          <w:p w:rsidR="000C73BA" w:rsidRDefault="000C73BA">
            <w:pPr>
              <w:jc w:val="both"/>
            </w:pPr>
          </w:p>
          <w:p w:rsidR="000C73BA" w:rsidRDefault="000C73BA">
            <w:pPr>
              <w:jc w:val="both"/>
            </w:pPr>
          </w:p>
        </w:tc>
        <w:tc>
          <w:tcPr>
            <w:tcW w:w="5760" w:type="dxa"/>
          </w:tcPr>
          <w:p w:rsidR="000C73BA" w:rsidRDefault="000C73BA">
            <w:pPr>
              <w:jc w:val="both"/>
            </w:pPr>
          </w:p>
        </w:tc>
      </w:tr>
      <w:tr w:rsidR="000C73BA">
        <w:tc>
          <w:tcPr>
            <w:tcW w:w="6473" w:type="dxa"/>
          </w:tcPr>
          <w:p w:rsidR="002E531E" w:rsidRDefault="000F1F47" w:rsidP="002E531E">
            <w:pPr>
              <w:jc w:val="both"/>
            </w:pPr>
            <w:r>
              <w:t xml:space="preserve">SECTION 4.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2011</w:t>
            </w:r>
            <w:r w:rsidR="002E531E">
              <w:t>.</w:t>
            </w:r>
          </w:p>
        </w:tc>
        <w:tc>
          <w:tcPr>
            <w:tcW w:w="6480" w:type="dxa"/>
          </w:tcPr>
          <w:p w:rsidR="000C73BA" w:rsidRDefault="000F1F47">
            <w:pPr>
              <w:jc w:val="both"/>
            </w:pPr>
            <w:r>
              <w:lastRenderedPageBreak/>
              <w:t>SECTION 4. Same as House version.</w:t>
            </w:r>
          </w:p>
          <w:p w:rsidR="000C73BA" w:rsidRDefault="000C73BA">
            <w:pPr>
              <w:jc w:val="both"/>
            </w:pPr>
          </w:p>
        </w:tc>
        <w:tc>
          <w:tcPr>
            <w:tcW w:w="5760" w:type="dxa"/>
          </w:tcPr>
          <w:p w:rsidR="000C73BA" w:rsidRDefault="000C73BA">
            <w:pPr>
              <w:jc w:val="both"/>
            </w:pPr>
          </w:p>
        </w:tc>
      </w:tr>
    </w:tbl>
    <w:p w:rsidR="00897FF3" w:rsidRPr="002E531E" w:rsidRDefault="00897FF3">
      <w:pPr>
        <w:rPr>
          <w:sz w:val="2"/>
          <w:szCs w:val="2"/>
        </w:rPr>
      </w:pPr>
    </w:p>
    <w:sectPr w:rsidR="00897FF3" w:rsidRPr="002E531E" w:rsidSect="000C73B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94" w:rsidRDefault="002B4794" w:rsidP="000C73BA">
      <w:r>
        <w:separator/>
      </w:r>
    </w:p>
  </w:endnote>
  <w:endnote w:type="continuationSeparator" w:id="0">
    <w:p w:rsidR="002B4794" w:rsidRDefault="002B4794" w:rsidP="000C7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26" w:rsidRDefault="00F77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BA" w:rsidRDefault="009A7440">
    <w:pPr>
      <w:tabs>
        <w:tab w:val="center" w:pos="9360"/>
        <w:tab w:val="right" w:pos="18720"/>
      </w:tabs>
    </w:pPr>
    <w:fldSimple w:instr=" DOCPROPERTY  CCRF  \* MERGEFORMAT ">
      <w:r w:rsidR="00A17D1E">
        <w:t xml:space="preserve"> </w:t>
      </w:r>
    </w:fldSimple>
    <w:r w:rsidR="000F1F47">
      <w:tab/>
    </w:r>
    <w:r>
      <w:fldChar w:fldCharType="begin"/>
    </w:r>
    <w:r w:rsidR="000F1F47">
      <w:instrText xml:space="preserve"> PAGE </w:instrText>
    </w:r>
    <w:r>
      <w:fldChar w:fldCharType="separate"/>
    </w:r>
    <w:r w:rsidR="00885A72">
      <w:rPr>
        <w:noProof/>
      </w:rPr>
      <w:t>1</w:t>
    </w:r>
    <w:r>
      <w:fldChar w:fldCharType="end"/>
    </w:r>
    <w:r w:rsidR="000F1F47">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26" w:rsidRDefault="00F77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94" w:rsidRDefault="002B4794" w:rsidP="000C73BA">
      <w:r>
        <w:separator/>
      </w:r>
    </w:p>
  </w:footnote>
  <w:footnote w:type="continuationSeparator" w:id="0">
    <w:p w:rsidR="002B4794" w:rsidRDefault="002B4794" w:rsidP="000C7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26" w:rsidRDefault="00F77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26" w:rsidRDefault="00F777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26" w:rsidRDefault="00F777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C73BA"/>
    <w:rsid w:val="00032216"/>
    <w:rsid w:val="000625BF"/>
    <w:rsid w:val="000C73BA"/>
    <w:rsid w:val="000F1F47"/>
    <w:rsid w:val="002B4794"/>
    <w:rsid w:val="002E531E"/>
    <w:rsid w:val="00885A72"/>
    <w:rsid w:val="00897FF3"/>
    <w:rsid w:val="009A7440"/>
    <w:rsid w:val="00A17D1E"/>
    <w:rsid w:val="00B252A5"/>
    <w:rsid w:val="00D60B65"/>
    <w:rsid w:val="00F7772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726"/>
    <w:pPr>
      <w:tabs>
        <w:tab w:val="center" w:pos="4680"/>
        <w:tab w:val="right" w:pos="9360"/>
      </w:tabs>
    </w:pPr>
  </w:style>
  <w:style w:type="character" w:customStyle="1" w:styleId="HeaderChar">
    <w:name w:val="Header Char"/>
    <w:basedOn w:val="DefaultParagraphFont"/>
    <w:link w:val="Header"/>
    <w:uiPriority w:val="99"/>
    <w:semiHidden/>
    <w:rsid w:val="00F77726"/>
    <w:rPr>
      <w:sz w:val="22"/>
    </w:rPr>
  </w:style>
  <w:style w:type="paragraph" w:styleId="Footer">
    <w:name w:val="footer"/>
    <w:basedOn w:val="Normal"/>
    <w:link w:val="FooterChar"/>
    <w:uiPriority w:val="99"/>
    <w:semiHidden/>
    <w:unhideWhenUsed/>
    <w:rsid w:val="00F77726"/>
    <w:pPr>
      <w:tabs>
        <w:tab w:val="center" w:pos="4680"/>
        <w:tab w:val="right" w:pos="9360"/>
      </w:tabs>
    </w:pPr>
  </w:style>
  <w:style w:type="character" w:customStyle="1" w:styleId="FooterChar">
    <w:name w:val="Footer Char"/>
    <w:basedOn w:val="DefaultParagraphFont"/>
    <w:link w:val="Footer"/>
    <w:uiPriority w:val="99"/>
    <w:semiHidden/>
    <w:rsid w:val="00F7772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HB422-SAA</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HB422-SAA</dc:title>
  <dc:subject/>
  <dc:creator>TXK</dc:creator>
  <cp:keywords/>
  <dc:description/>
  <cp:lastModifiedBy>TXK</cp:lastModifiedBy>
  <cp:revision>2</cp:revision>
  <dcterms:created xsi:type="dcterms:W3CDTF">2011-05-25T20:55:00Z</dcterms:created>
  <dcterms:modified xsi:type="dcterms:W3CDTF">2011-05-25T20:55:00Z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