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DE79B1" w:rsidTr="00DE79B1">
        <w:trPr>
          <w:cantSplit/>
          <w:tblHeader/>
        </w:trPr>
        <w:tc>
          <w:tcPr>
            <w:tcW w:w="18713" w:type="dxa"/>
            <w:gridSpan w:val="3"/>
          </w:tcPr>
          <w:p w:rsidR="0060031D" w:rsidRDefault="00FB4098">
            <w:pPr>
              <w:ind w:left="650"/>
              <w:jc w:val="center"/>
            </w:pPr>
            <w:r>
              <w:rPr>
                <w:b/>
              </w:rPr>
              <w:t xml:space="preserve">House </w:t>
            </w:r>
            <w:smartTag w:uri="urn:schemas:contacts" w:element="GivenName">
              <w:r>
                <w:rPr>
                  <w:b/>
                </w:rPr>
                <w:t>Bill</w:t>
              </w:r>
            </w:smartTag>
            <w:r>
              <w:rPr>
                <w:b/>
              </w:rPr>
              <w:t xml:space="preserve">  1899</w:t>
            </w:r>
          </w:p>
          <w:p w:rsidR="0060031D" w:rsidRDefault="00FB4098">
            <w:pPr>
              <w:ind w:left="650"/>
              <w:jc w:val="center"/>
            </w:pPr>
            <w:r>
              <w:t>Senate Amendments</w:t>
            </w:r>
          </w:p>
          <w:p w:rsidR="0060031D" w:rsidRDefault="00FB4098">
            <w:pPr>
              <w:ind w:left="650"/>
              <w:jc w:val="center"/>
            </w:pPr>
            <w:r>
              <w:t>Section-by-Section Analysis</w:t>
            </w:r>
          </w:p>
          <w:p w:rsidR="0060031D" w:rsidRDefault="0060031D">
            <w:pPr>
              <w:jc w:val="center"/>
            </w:pPr>
          </w:p>
        </w:tc>
      </w:tr>
      <w:tr w:rsidR="0060031D">
        <w:trPr>
          <w:cantSplit/>
          <w:tblHeader/>
        </w:trPr>
        <w:tc>
          <w:tcPr>
            <w:tcW w:w="1667" w:type="pct"/>
            <w:tcMar>
              <w:bottom w:w="188" w:type="dxa"/>
              <w:right w:w="0" w:type="dxa"/>
            </w:tcMar>
          </w:tcPr>
          <w:p w:rsidR="0060031D" w:rsidRDefault="00FB4098">
            <w:pPr>
              <w:jc w:val="center"/>
            </w:pPr>
            <w:r>
              <w:t>HOUSE VERSION</w:t>
            </w:r>
          </w:p>
        </w:tc>
        <w:tc>
          <w:tcPr>
            <w:tcW w:w="1667" w:type="pct"/>
            <w:tcMar>
              <w:bottom w:w="188" w:type="dxa"/>
              <w:right w:w="0" w:type="dxa"/>
            </w:tcMar>
          </w:tcPr>
          <w:p w:rsidR="0060031D" w:rsidRDefault="00FB4098">
            <w:pPr>
              <w:jc w:val="center"/>
            </w:pPr>
            <w:r>
              <w:t>SENATE VERSION (CS)</w:t>
            </w:r>
          </w:p>
        </w:tc>
        <w:tc>
          <w:tcPr>
            <w:tcW w:w="1667" w:type="pct"/>
            <w:tcMar>
              <w:bottom w:w="188" w:type="dxa"/>
              <w:right w:w="0" w:type="dxa"/>
            </w:tcMar>
          </w:tcPr>
          <w:p w:rsidR="0060031D" w:rsidRDefault="00FB4098">
            <w:pPr>
              <w:jc w:val="center"/>
            </w:pPr>
            <w:r>
              <w:t>CONFERENCE</w:t>
            </w:r>
          </w:p>
        </w:tc>
      </w:tr>
      <w:tr w:rsidR="0060031D">
        <w:tc>
          <w:tcPr>
            <w:tcW w:w="6473" w:type="dxa"/>
          </w:tcPr>
          <w:p w:rsidR="0060031D" w:rsidRDefault="00FB4098">
            <w:pPr>
              <w:jc w:val="both"/>
            </w:pPr>
            <w:r>
              <w:t>SECTION 1.  Section 545.425, Transportation Code, is amended by amending Subsections (b-1) and (f) and adding Subsection (b-2) to read as follows:</w:t>
            </w:r>
          </w:p>
          <w:p w:rsidR="0060031D" w:rsidRDefault="00FB4098">
            <w:pPr>
              <w:jc w:val="both"/>
            </w:pPr>
            <w:r>
              <w:t xml:space="preserve">(b-1)  </w:t>
            </w:r>
            <w:r>
              <w:rPr>
                <w:u w:val="single"/>
              </w:rPr>
              <w:t>Except as provided by Subsection (b-2), a</w:t>
            </w:r>
            <w:r>
              <w:t xml:space="preserve"> [</w:t>
            </w:r>
            <w:r>
              <w:rPr>
                <w:strike/>
              </w:rPr>
              <w:t>A</w:t>
            </w:r>
            <w:r>
              <w:t>] municipality, county, or other political subdivision that enforces this section shall post a sign that complies with the standards described by this subsection at the entrance to each school crossing zone in the municipality, county, or other political subdivision.  The department shall adopt standards that:</w:t>
            </w:r>
          </w:p>
          <w:p w:rsidR="0060031D" w:rsidRDefault="00FB4098">
            <w:pPr>
              <w:jc w:val="both"/>
            </w:pPr>
            <w:r>
              <w:t>(1)  allow for a sign required to be posted under this subsection to be attached to an existing sign at a minimal cost; and</w:t>
            </w:r>
          </w:p>
          <w:p w:rsidR="0060031D" w:rsidRDefault="00FB4098">
            <w:pPr>
              <w:jc w:val="both"/>
            </w:pPr>
            <w:r>
              <w:t>(2)  require that a sign required to be posted under this subsection inform an operator that:</w:t>
            </w:r>
          </w:p>
          <w:p w:rsidR="0060031D" w:rsidRDefault="00FB4098">
            <w:pPr>
              <w:jc w:val="both"/>
            </w:pPr>
            <w:r>
              <w:t>(A)  the use of a wireless communication device is prohibited in the school crossing zone; and</w:t>
            </w:r>
          </w:p>
          <w:p w:rsidR="0060031D" w:rsidRDefault="00FB4098">
            <w:pPr>
              <w:jc w:val="both"/>
            </w:pPr>
            <w:r>
              <w:t>(B)  the operator is subject to a fine if the operator uses a wireless communication device in the school crossing zone.</w:t>
            </w:r>
          </w:p>
          <w:p w:rsidR="0060031D" w:rsidRDefault="00FB4098">
            <w:pPr>
              <w:jc w:val="both"/>
            </w:pPr>
            <w:r>
              <w:rPr>
                <w:u w:val="single"/>
              </w:rPr>
              <w:t>(b-2)  A municipality, county, or other political subdivision that by ordinance or rule prohibits the use of a wireless communication device while operating a motor vehicle throughout the jurisdiction of the political subdivision is not required to post a sign as required by Subsection (b-1).</w:t>
            </w:r>
          </w:p>
          <w:p w:rsidR="00DE79B1" w:rsidRDefault="00DE79B1">
            <w:pPr>
              <w:jc w:val="both"/>
            </w:pPr>
          </w:p>
          <w:p w:rsidR="00DE79B1" w:rsidRDefault="00DE79B1">
            <w:pPr>
              <w:jc w:val="both"/>
            </w:pPr>
          </w:p>
          <w:p w:rsidR="00DE79B1" w:rsidRDefault="00DE79B1">
            <w:pPr>
              <w:jc w:val="both"/>
            </w:pPr>
          </w:p>
          <w:p w:rsidR="00DE79B1" w:rsidRDefault="00DE79B1">
            <w:pPr>
              <w:jc w:val="both"/>
            </w:pPr>
          </w:p>
          <w:p w:rsidR="00DE79B1" w:rsidRDefault="00DE79B1">
            <w:pPr>
              <w:jc w:val="both"/>
            </w:pPr>
          </w:p>
          <w:p w:rsidR="00DE79B1" w:rsidRDefault="00DE79B1">
            <w:pPr>
              <w:jc w:val="both"/>
            </w:pPr>
          </w:p>
          <w:p w:rsidR="00DE79B1" w:rsidRDefault="00DE79B1">
            <w:pPr>
              <w:jc w:val="both"/>
            </w:pPr>
          </w:p>
          <w:p w:rsidR="00DE79B1" w:rsidRDefault="00DE79B1">
            <w:pPr>
              <w:jc w:val="both"/>
            </w:pPr>
          </w:p>
          <w:p w:rsidR="00DE79B1" w:rsidRDefault="00DE79B1">
            <w:pPr>
              <w:jc w:val="both"/>
            </w:pPr>
          </w:p>
          <w:p w:rsidR="00DE79B1" w:rsidRDefault="00DE79B1">
            <w:pPr>
              <w:jc w:val="both"/>
            </w:pPr>
          </w:p>
          <w:p w:rsidR="00DE79B1" w:rsidRDefault="00DE79B1">
            <w:pPr>
              <w:jc w:val="both"/>
            </w:pPr>
          </w:p>
          <w:p w:rsidR="00DE79B1" w:rsidRDefault="00DE79B1">
            <w:pPr>
              <w:jc w:val="both"/>
            </w:pPr>
          </w:p>
          <w:p w:rsidR="00DE79B1" w:rsidRDefault="00DE79B1">
            <w:pPr>
              <w:jc w:val="both"/>
            </w:pPr>
          </w:p>
          <w:p w:rsidR="00DE79B1" w:rsidRDefault="00DE79B1">
            <w:pPr>
              <w:jc w:val="both"/>
            </w:pPr>
          </w:p>
          <w:p w:rsidR="00DE79B1" w:rsidRDefault="00DE79B1">
            <w:pPr>
              <w:jc w:val="both"/>
            </w:pPr>
          </w:p>
          <w:p w:rsidR="00DE79B1" w:rsidRDefault="00DE79B1">
            <w:pPr>
              <w:jc w:val="both"/>
            </w:pPr>
          </w:p>
          <w:p w:rsidR="00DE79B1" w:rsidRDefault="00DE79B1">
            <w:pPr>
              <w:jc w:val="both"/>
            </w:pPr>
          </w:p>
          <w:p w:rsidR="00DE79B1" w:rsidRDefault="00DE79B1">
            <w:pPr>
              <w:jc w:val="both"/>
            </w:pPr>
          </w:p>
          <w:p w:rsidR="00DE79B1" w:rsidRDefault="00DE79B1">
            <w:pPr>
              <w:jc w:val="both"/>
            </w:pPr>
          </w:p>
          <w:p w:rsidR="00DE79B1" w:rsidRDefault="00DE79B1">
            <w:pPr>
              <w:jc w:val="both"/>
            </w:pPr>
          </w:p>
          <w:p w:rsidR="00DE79B1" w:rsidRDefault="00DE79B1">
            <w:pPr>
              <w:jc w:val="both"/>
            </w:pPr>
          </w:p>
          <w:p w:rsidR="00DE79B1" w:rsidRDefault="00DE79B1">
            <w:pPr>
              <w:jc w:val="both"/>
            </w:pPr>
          </w:p>
          <w:p w:rsidR="00DE79B1" w:rsidRDefault="00DE79B1">
            <w:pPr>
              <w:jc w:val="both"/>
            </w:pPr>
          </w:p>
          <w:p w:rsidR="00DE79B1" w:rsidRDefault="00DE79B1">
            <w:pPr>
              <w:jc w:val="both"/>
            </w:pPr>
          </w:p>
          <w:p w:rsidR="00DE79B1" w:rsidRDefault="00DE79B1">
            <w:pPr>
              <w:jc w:val="both"/>
            </w:pPr>
          </w:p>
          <w:p w:rsidR="0060031D" w:rsidRDefault="00FB4098">
            <w:pPr>
              <w:jc w:val="both"/>
            </w:pPr>
            <w:r>
              <w:t xml:space="preserve">(f)  </w:t>
            </w:r>
            <w:r>
              <w:rPr>
                <w:u w:val="single"/>
              </w:rPr>
              <w:t>Except as provided by Subsection (b-2), this</w:t>
            </w:r>
            <w:r>
              <w:t xml:space="preserve"> [</w:t>
            </w:r>
            <w:r>
              <w:rPr>
                <w:strike/>
              </w:rPr>
              <w:t>This</w:t>
            </w:r>
            <w:r>
              <w:t>] section preempts all local ordinances, rules, or regulations that are inconsistent with specific provisions of this section adopted by a political subdivision of this state relating to the use of a wireless communication device by the operator of a motor vehicle.</w:t>
            </w:r>
          </w:p>
          <w:p w:rsidR="0060031D" w:rsidRDefault="0060031D">
            <w:pPr>
              <w:jc w:val="both"/>
            </w:pPr>
          </w:p>
        </w:tc>
        <w:tc>
          <w:tcPr>
            <w:tcW w:w="6480" w:type="dxa"/>
          </w:tcPr>
          <w:p w:rsidR="0060031D" w:rsidRDefault="00FB4098">
            <w:pPr>
              <w:jc w:val="both"/>
            </w:pPr>
            <w:r>
              <w:lastRenderedPageBreak/>
              <w:t>SECTION 1.  Section 545.425, Transportation Code, is amended by amending Subsections (b-1) and (f) and adding Subsections (b-2), (b-3), (b-4), and (d-1) to read as follows:</w:t>
            </w:r>
          </w:p>
          <w:p w:rsidR="0060031D" w:rsidRDefault="00FB4098">
            <w:pPr>
              <w:jc w:val="both"/>
            </w:pPr>
            <w:r>
              <w:t xml:space="preserve">(b-1)  </w:t>
            </w:r>
            <w:r>
              <w:rPr>
                <w:u w:val="single"/>
              </w:rPr>
              <w:t>Except as provided by Subsection (b-2), a</w:t>
            </w:r>
            <w:r>
              <w:t xml:space="preserve"> [</w:t>
            </w:r>
            <w:r>
              <w:rPr>
                <w:strike/>
              </w:rPr>
              <w:t>A</w:t>
            </w:r>
            <w:r>
              <w:t>] municipality, county, or other political subdivision that enforces this section shall post a sign that complies with the standards described by this subsection at the entrance to each school crossing zone in the municipality, county, or other political subdivision.  The department shall adopt standards that:</w:t>
            </w:r>
          </w:p>
          <w:p w:rsidR="0060031D" w:rsidRDefault="00FB4098">
            <w:pPr>
              <w:jc w:val="both"/>
            </w:pPr>
            <w:r>
              <w:t>(1)  allow for a sign required to be posted under this subsection to be attached to an existing sign at a minimal cost; and</w:t>
            </w:r>
          </w:p>
          <w:p w:rsidR="0060031D" w:rsidRDefault="00FB4098">
            <w:pPr>
              <w:jc w:val="both"/>
            </w:pPr>
            <w:r>
              <w:t>(2)  require that a sign required to be posted under this subsection inform an operator that:</w:t>
            </w:r>
          </w:p>
          <w:p w:rsidR="0060031D" w:rsidRDefault="00FB4098">
            <w:pPr>
              <w:jc w:val="both"/>
            </w:pPr>
            <w:r>
              <w:t>(A)  the use of a wireless communication device is prohibited in the school crossing zone; and</w:t>
            </w:r>
          </w:p>
          <w:p w:rsidR="0060031D" w:rsidRDefault="00FB4098">
            <w:pPr>
              <w:jc w:val="both"/>
            </w:pPr>
            <w:r>
              <w:t>(B)  the operator is subject to a fine if the operator uses a wireless communication device in the school crossing zone.</w:t>
            </w:r>
          </w:p>
          <w:p w:rsidR="0060031D" w:rsidRPr="00DE79B1" w:rsidRDefault="00FB4098">
            <w:pPr>
              <w:jc w:val="both"/>
              <w:rPr>
                <w:highlight w:val="yellow"/>
              </w:rPr>
            </w:pPr>
            <w:r>
              <w:rPr>
                <w:u w:val="single"/>
              </w:rPr>
              <w:t xml:space="preserve">(b-2)  A municipality, county, or other political subdivision that by ordinance or rule prohibits the use of a wireless communication device while operating a motor vehicle throughout the jurisdiction of the political subdivision is not required to post a sign as required by Subsection (b-1) </w:t>
            </w:r>
            <w:r w:rsidRPr="00DE79B1">
              <w:rPr>
                <w:highlight w:val="yellow"/>
                <w:u w:val="single"/>
              </w:rPr>
              <w:t>if the political subdivision:</w:t>
            </w:r>
          </w:p>
          <w:p w:rsidR="0060031D" w:rsidRPr="00DE79B1" w:rsidRDefault="00FB4098">
            <w:pPr>
              <w:jc w:val="both"/>
              <w:rPr>
                <w:highlight w:val="yellow"/>
              </w:rPr>
            </w:pPr>
            <w:r w:rsidRPr="00DE79B1">
              <w:rPr>
                <w:highlight w:val="yellow"/>
                <w:u w:val="single"/>
              </w:rPr>
              <w:t xml:space="preserve">(1)  posts signs that are located at each point at which a state highway, </w:t>
            </w:r>
            <w:smartTag w:uri="urn:schemas-microsoft-com:office:smarttags" w:element="country-region">
              <w:smartTag w:uri="urn:schemas-microsoft-com:office:smarttags" w:element="place">
                <w:r w:rsidRPr="00DE79B1">
                  <w:rPr>
                    <w:highlight w:val="yellow"/>
                    <w:u w:val="single"/>
                  </w:rPr>
                  <w:t>U.S.</w:t>
                </w:r>
              </w:smartTag>
            </w:smartTag>
            <w:r w:rsidRPr="00DE79B1">
              <w:rPr>
                <w:highlight w:val="yellow"/>
                <w:u w:val="single"/>
              </w:rPr>
              <w:t xml:space="preserve"> highway, or interstate highway enters the political subdivision and that state:</w:t>
            </w:r>
          </w:p>
          <w:p w:rsidR="0060031D" w:rsidRPr="00DE79B1" w:rsidRDefault="00FB4098">
            <w:pPr>
              <w:jc w:val="both"/>
              <w:rPr>
                <w:highlight w:val="yellow"/>
              </w:rPr>
            </w:pPr>
            <w:r w:rsidRPr="00DE79B1">
              <w:rPr>
                <w:highlight w:val="yellow"/>
                <w:u w:val="single"/>
              </w:rPr>
              <w:t>(A)  that an operator is prohibited from using a wireless communication device while operating a motor vehicle in the political subdivision; and</w:t>
            </w:r>
          </w:p>
          <w:p w:rsidR="0060031D" w:rsidRPr="00DE79B1" w:rsidRDefault="00FB4098">
            <w:pPr>
              <w:jc w:val="both"/>
              <w:rPr>
                <w:highlight w:val="yellow"/>
              </w:rPr>
            </w:pPr>
            <w:r w:rsidRPr="00DE79B1">
              <w:rPr>
                <w:highlight w:val="yellow"/>
                <w:u w:val="single"/>
              </w:rPr>
              <w:t xml:space="preserve">(B)  that the operator is subject to a fine if the operator uses a </w:t>
            </w:r>
            <w:r w:rsidRPr="00DE79B1">
              <w:rPr>
                <w:highlight w:val="yellow"/>
                <w:u w:val="single"/>
              </w:rPr>
              <w:lastRenderedPageBreak/>
              <w:t>wireless communication device while operating a motor vehicle in the political subdivision; and</w:t>
            </w:r>
          </w:p>
          <w:p w:rsidR="0060031D" w:rsidRPr="00DE79B1" w:rsidRDefault="00FB4098">
            <w:pPr>
              <w:jc w:val="both"/>
              <w:rPr>
                <w:highlight w:val="yellow"/>
              </w:rPr>
            </w:pPr>
            <w:r w:rsidRPr="00DE79B1">
              <w:rPr>
                <w:highlight w:val="yellow"/>
                <w:u w:val="single"/>
              </w:rPr>
              <w:t>(2)  subject to all applicable United States Department of Transportation Federal Highway Administration rules, posts a message that complies with Subdivision (1) on any dynamic message sign operated by the political subdivision located on a state highway, U.S. highway, or interstate highway in the political subdivision.</w:t>
            </w:r>
          </w:p>
          <w:p w:rsidR="0060031D" w:rsidRPr="00DE79B1" w:rsidRDefault="00FB4098">
            <w:pPr>
              <w:jc w:val="both"/>
              <w:rPr>
                <w:highlight w:val="yellow"/>
              </w:rPr>
            </w:pPr>
            <w:r w:rsidRPr="00DE79B1">
              <w:rPr>
                <w:highlight w:val="yellow"/>
                <w:u w:val="single"/>
              </w:rPr>
              <w:t>(b-3)  A sign posted under Subsection (b-2)(1) must be readable to an operator traveling at the applicable speed limit.</w:t>
            </w:r>
          </w:p>
          <w:p w:rsidR="0060031D" w:rsidRPr="00DE79B1" w:rsidRDefault="00FB4098">
            <w:pPr>
              <w:jc w:val="both"/>
              <w:rPr>
                <w:highlight w:val="yellow"/>
              </w:rPr>
            </w:pPr>
            <w:r w:rsidRPr="00DE79B1">
              <w:rPr>
                <w:highlight w:val="yellow"/>
                <w:u w:val="single"/>
              </w:rPr>
              <w:t>(b-4)  The political subdivision shall pay the costs associated with the posting of signs under Subsection (b-2).</w:t>
            </w:r>
          </w:p>
          <w:p w:rsidR="0060031D" w:rsidRDefault="00FB4098">
            <w:pPr>
              <w:jc w:val="both"/>
            </w:pPr>
            <w:r w:rsidRPr="00DE79B1">
              <w:rPr>
                <w:highlight w:val="yellow"/>
                <w:u w:val="single"/>
              </w:rPr>
              <w:t>(d-1)  The affirmative defense available in Subsection (d)(2) is not available for an offense under Subsection (b) committed in a school crossing zone located in a municipality, county, or other political subdivision that is in compliance with Subsection (b-2).</w:t>
            </w:r>
          </w:p>
          <w:p w:rsidR="0060031D" w:rsidRDefault="00FB4098">
            <w:pPr>
              <w:jc w:val="both"/>
            </w:pPr>
            <w:r>
              <w:t xml:space="preserve">(f)  </w:t>
            </w:r>
            <w:r>
              <w:rPr>
                <w:u w:val="single"/>
              </w:rPr>
              <w:t>Except as provided by Subsection (b-2), this</w:t>
            </w:r>
            <w:r>
              <w:t xml:space="preserve"> [</w:t>
            </w:r>
            <w:r>
              <w:rPr>
                <w:strike/>
              </w:rPr>
              <w:t>This</w:t>
            </w:r>
            <w:r>
              <w:t>] section preempts all local ordinances, rules, or regulations that are inconsistent with specific provisions of this section adopted by a political subdivision of this state relating to the use of a wireless communication device by the operator of a motor vehicle.</w:t>
            </w:r>
          </w:p>
          <w:p w:rsidR="0060031D" w:rsidRDefault="0060031D">
            <w:pPr>
              <w:jc w:val="both"/>
            </w:pPr>
          </w:p>
        </w:tc>
        <w:tc>
          <w:tcPr>
            <w:tcW w:w="5760" w:type="dxa"/>
          </w:tcPr>
          <w:p w:rsidR="0060031D" w:rsidRDefault="0060031D">
            <w:pPr>
              <w:jc w:val="both"/>
            </w:pPr>
          </w:p>
        </w:tc>
      </w:tr>
      <w:tr w:rsidR="0060031D">
        <w:tc>
          <w:tcPr>
            <w:tcW w:w="6473" w:type="dxa"/>
          </w:tcPr>
          <w:p w:rsidR="0060031D" w:rsidRDefault="00FB4098">
            <w:pPr>
              <w:jc w:val="both"/>
            </w:pPr>
            <w:r>
              <w:lastRenderedPageBreak/>
              <w:t>SECTION 2.  This Act takes effect September 1, 2011.</w:t>
            </w:r>
          </w:p>
          <w:p w:rsidR="0060031D" w:rsidRDefault="0060031D">
            <w:pPr>
              <w:jc w:val="both"/>
            </w:pPr>
          </w:p>
        </w:tc>
        <w:tc>
          <w:tcPr>
            <w:tcW w:w="6480" w:type="dxa"/>
          </w:tcPr>
          <w:p w:rsidR="0060031D" w:rsidRDefault="00FB4098">
            <w:pPr>
              <w:jc w:val="both"/>
            </w:pPr>
            <w:r>
              <w:t>SECTION 2. Same as House version.</w:t>
            </w:r>
          </w:p>
          <w:p w:rsidR="0060031D" w:rsidRDefault="0060031D">
            <w:pPr>
              <w:jc w:val="both"/>
            </w:pPr>
          </w:p>
          <w:p w:rsidR="0060031D" w:rsidRDefault="0060031D">
            <w:pPr>
              <w:jc w:val="both"/>
            </w:pPr>
          </w:p>
        </w:tc>
        <w:tc>
          <w:tcPr>
            <w:tcW w:w="5760" w:type="dxa"/>
          </w:tcPr>
          <w:p w:rsidR="0060031D" w:rsidRDefault="0060031D">
            <w:pPr>
              <w:jc w:val="both"/>
            </w:pPr>
          </w:p>
        </w:tc>
      </w:tr>
    </w:tbl>
    <w:p w:rsidR="00750BA1" w:rsidRDefault="00750BA1"/>
    <w:sectPr w:rsidR="00750BA1" w:rsidSect="0060031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31D" w:rsidRDefault="0060031D" w:rsidP="0060031D">
      <w:r>
        <w:separator/>
      </w:r>
    </w:p>
  </w:endnote>
  <w:endnote w:type="continuationSeparator" w:id="0">
    <w:p w:rsidR="0060031D" w:rsidRDefault="0060031D" w:rsidP="00600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F6" w:rsidRDefault="007260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1D" w:rsidRDefault="005026A1">
    <w:pPr>
      <w:tabs>
        <w:tab w:val="center" w:pos="9360"/>
        <w:tab w:val="right" w:pos="18720"/>
      </w:tabs>
    </w:pPr>
    <w:fldSimple w:instr=" DOCPROPERTY  CCRF  \* MERGEFORMAT ">
      <w:r w:rsidR="007260F6">
        <w:t xml:space="preserve"> </w:t>
      </w:r>
    </w:fldSimple>
    <w:r w:rsidR="00FB4098">
      <w:tab/>
    </w:r>
    <w:r>
      <w:fldChar w:fldCharType="begin"/>
    </w:r>
    <w:r w:rsidR="00FB4098">
      <w:instrText xml:space="preserve"> PAGE </w:instrText>
    </w:r>
    <w:r>
      <w:fldChar w:fldCharType="separate"/>
    </w:r>
    <w:r w:rsidR="00540910">
      <w:rPr>
        <w:noProof/>
      </w:rPr>
      <w:t>1</w:t>
    </w:r>
    <w:r>
      <w:fldChar w:fldCharType="end"/>
    </w:r>
    <w:r w:rsidR="00FB4098">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F6" w:rsidRDefault="00726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31D" w:rsidRDefault="0060031D" w:rsidP="0060031D">
      <w:r>
        <w:separator/>
      </w:r>
    </w:p>
  </w:footnote>
  <w:footnote w:type="continuationSeparator" w:id="0">
    <w:p w:rsidR="0060031D" w:rsidRDefault="0060031D" w:rsidP="00600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F6" w:rsidRDefault="007260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F6" w:rsidRDefault="007260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F6" w:rsidRDefault="007260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60031D"/>
    <w:rsid w:val="0011549E"/>
    <w:rsid w:val="005026A1"/>
    <w:rsid w:val="00540910"/>
    <w:rsid w:val="0060031D"/>
    <w:rsid w:val="007260F6"/>
    <w:rsid w:val="00750BA1"/>
    <w:rsid w:val="00A86533"/>
    <w:rsid w:val="00C10FFC"/>
    <w:rsid w:val="00C97074"/>
    <w:rsid w:val="00DE79B1"/>
    <w:rsid w:val="00FB4098"/>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31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60F6"/>
    <w:pPr>
      <w:tabs>
        <w:tab w:val="center" w:pos="4680"/>
        <w:tab w:val="right" w:pos="9360"/>
      </w:tabs>
    </w:pPr>
  </w:style>
  <w:style w:type="character" w:customStyle="1" w:styleId="HeaderChar">
    <w:name w:val="Header Char"/>
    <w:basedOn w:val="DefaultParagraphFont"/>
    <w:link w:val="Header"/>
    <w:uiPriority w:val="99"/>
    <w:semiHidden/>
    <w:rsid w:val="007260F6"/>
    <w:rPr>
      <w:sz w:val="22"/>
    </w:rPr>
  </w:style>
  <w:style w:type="paragraph" w:styleId="Footer">
    <w:name w:val="footer"/>
    <w:basedOn w:val="Normal"/>
    <w:link w:val="FooterChar"/>
    <w:uiPriority w:val="99"/>
    <w:semiHidden/>
    <w:unhideWhenUsed/>
    <w:rsid w:val="007260F6"/>
    <w:pPr>
      <w:tabs>
        <w:tab w:val="center" w:pos="4680"/>
        <w:tab w:val="right" w:pos="9360"/>
      </w:tabs>
    </w:pPr>
  </w:style>
  <w:style w:type="character" w:customStyle="1" w:styleId="FooterChar">
    <w:name w:val="Footer Char"/>
    <w:basedOn w:val="DefaultParagraphFont"/>
    <w:link w:val="Footer"/>
    <w:uiPriority w:val="99"/>
    <w:semiHidden/>
    <w:rsid w:val="007260F6"/>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HB1899-SAA</dc:title>
  <dc:subject/>
  <dc:creator>ASB</dc:creator>
  <cp:keywords/>
  <dc:description/>
  <cp:lastModifiedBy>Greg Tingle</cp:lastModifiedBy>
  <cp:revision>3</cp:revision>
  <dcterms:created xsi:type="dcterms:W3CDTF">2011-05-18T19:51:00Z</dcterms:created>
  <dcterms:modified xsi:type="dcterms:W3CDTF">2011-05-24T22:49:00Z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11.138.310</vt:lpwstr>
  </property>
  <property fmtid="{D5CDD505-2E9C-101B-9397-08002B2CF9AE}" pid="3" name="CCRF">
    <vt:lpwstr> </vt:lpwstr>
  </property>
</Properties>
</file>