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F2149" w:rsidTr="00EF2149">
        <w:trPr>
          <w:cantSplit/>
          <w:tblHeader/>
        </w:trPr>
        <w:tc>
          <w:tcPr>
            <w:tcW w:w="18740" w:type="dxa"/>
            <w:gridSpan w:val="3"/>
          </w:tcPr>
          <w:p w:rsidR="00A24DAF" w:rsidRDefault="00EE3DC6">
            <w:pPr>
              <w:ind w:left="650"/>
              <w:jc w:val="center"/>
            </w:pPr>
            <w:r>
              <w:rPr>
                <w:b/>
              </w:rPr>
              <w:t>House Bill  2004</w:t>
            </w:r>
          </w:p>
          <w:p w:rsidR="00A24DAF" w:rsidRDefault="00EE3DC6">
            <w:pPr>
              <w:ind w:left="650"/>
              <w:jc w:val="center"/>
            </w:pPr>
            <w:r>
              <w:t>Senate Amendments</w:t>
            </w:r>
          </w:p>
          <w:p w:rsidR="00A24DAF" w:rsidRDefault="00EE3DC6">
            <w:pPr>
              <w:ind w:left="650"/>
              <w:jc w:val="center"/>
            </w:pPr>
            <w:r>
              <w:t>Section-by-Section Analysis</w:t>
            </w:r>
          </w:p>
          <w:p w:rsidR="00A24DAF" w:rsidRDefault="00A24DAF">
            <w:pPr>
              <w:jc w:val="center"/>
            </w:pPr>
          </w:p>
        </w:tc>
      </w:tr>
      <w:tr w:rsidR="00A24DAF" w:rsidTr="00EF2149">
        <w:trPr>
          <w:cantSplit/>
          <w:tblHeader/>
        </w:trPr>
        <w:tc>
          <w:tcPr>
            <w:tcW w:w="6248" w:type="dxa"/>
            <w:tcMar>
              <w:bottom w:w="188" w:type="dxa"/>
              <w:right w:w="0" w:type="dxa"/>
            </w:tcMar>
          </w:tcPr>
          <w:p w:rsidR="00A24DAF" w:rsidRDefault="00EE3DC6">
            <w:pPr>
              <w:jc w:val="center"/>
            </w:pPr>
            <w:r>
              <w:t>HOUSE VERSION</w:t>
            </w:r>
          </w:p>
        </w:tc>
        <w:tc>
          <w:tcPr>
            <w:tcW w:w="6248" w:type="dxa"/>
            <w:tcMar>
              <w:bottom w:w="188" w:type="dxa"/>
              <w:right w:w="0" w:type="dxa"/>
            </w:tcMar>
          </w:tcPr>
          <w:p w:rsidR="00A24DAF" w:rsidRDefault="00EE3DC6">
            <w:pPr>
              <w:jc w:val="center"/>
            </w:pPr>
            <w:r>
              <w:t>SENATE VERSION (CS)</w:t>
            </w:r>
          </w:p>
        </w:tc>
        <w:tc>
          <w:tcPr>
            <w:tcW w:w="6244" w:type="dxa"/>
            <w:tcMar>
              <w:bottom w:w="188" w:type="dxa"/>
              <w:right w:w="0" w:type="dxa"/>
            </w:tcMar>
          </w:tcPr>
          <w:p w:rsidR="00A24DAF" w:rsidRDefault="00EE3DC6">
            <w:pPr>
              <w:jc w:val="center"/>
            </w:pPr>
            <w:r>
              <w:t>CONFERENCE</w:t>
            </w:r>
          </w:p>
        </w:tc>
      </w:tr>
      <w:tr w:rsidR="00A24DAF" w:rsidTr="00EF2149">
        <w:tc>
          <w:tcPr>
            <w:tcW w:w="6248" w:type="dxa"/>
          </w:tcPr>
          <w:p w:rsidR="00A24DAF" w:rsidRDefault="00EE3DC6">
            <w:pPr>
              <w:jc w:val="both"/>
            </w:pPr>
            <w:r>
              <w:t>SECTION 1.  (a)  Not later than December 31, 2011, the Texas Board of Criminal Justice shall sell the real property described by Subsection (c) of this section.</w:t>
            </w:r>
          </w:p>
          <w:p w:rsidR="00EF2149" w:rsidRDefault="00EF2149">
            <w:pPr>
              <w:jc w:val="both"/>
            </w:pPr>
          </w:p>
          <w:p w:rsidR="00A24DAF" w:rsidRDefault="00EE3DC6">
            <w:pPr>
              <w:jc w:val="both"/>
            </w:pPr>
            <w:r>
              <w:t>(b)  The Texas Board of Criminal Justice shall sell the property as provided by Section 496.0021, Government Code.  The General Land Office shall negotiate and close a transaction involving the real property described by this section on behalf of the board using the procedures under Section 31.158, Natural Resources Code.</w:t>
            </w:r>
          </w:p>
          <w:p w:rsidR="00EF2149" w:rsidRDefault="00EF2149">
            <w:pPr>
              <w:jc w:val="both"/>
            </w:pPr>
          </w:p>
          <w:p w:rsidR="00EF2149" w:rsidRDefault="00EF2149">
            <w:pPr>
              <w:jc w:val="both"/>
            </w:pPr>
          </w:p>
          <w:p w:rsidR="00EF2149" w:rsidRDefault="00EF2149">
            <w:pPr>
              <w:jc w:val="both"/>
            </w:pPr>
          </w:p>
          <w:p w:rsidR="00EF2149" w:rsidRDefault="00EF2149">
            <w:pPr>
              <w:jc w:val="both"/>
            </w:pPr>
          </w:p>
          <w:p w:rsidR="00EF2149" w:rsidRDefault="00EF2149">
            <w:pPr>
              <w:jc w:val="both"/>
            </w:pPr>
          </w:p>
          <w:p w:rsidR="00A24DAF" w:rsidRDefault="00EE3DC6">
            <w:pPr>
              <w:jc w:val="both"/>
            </w:pPr>
            <w:r>
              <w:t>(c)  The Texas Board of Criminal Justice shall sell the real property described as follows:</w:t>
            </w:r>
          </w:p>
          <w:p w:rsidR="00A24DAF" w:rsidRDefault="00EE3DC6">
            <w:pPr>
              <w:jc w:val="both"/>
            </w:pPr>
            <w:r>
              <w:t>Approximately 2,200 acres, more or less, being part of that 2682 acre tract or parcel of land conveyed to the Prison Commission of the State of Texas as recorded in Book 145, Page 307 of the Deed Records Brazoria County, Texas, said 2,200 acres, more or less, being out of the Stephen Richardson League, Abstract 122 and the William Harris League, Abstract 71 in Brazoria County, Texas near Angleton, Texas, bounded by the Brazos River to the West, the southern boundary being the northern boundary of a tract of parcel of land conveyed to The Dow Chemical Company as recorded as Volume 453, Page 607 of the Deed Records of Brazoria County, Texas and bounded on the north and east by the remainder of the called 2682 acre tract or parcel of land.</w:t>
            </w:r>
          </w:p>
          <w:p w:rsidR="00A24DAF" w:rsidRDefault="00A24DAF">
            <w:pPr>
              <w:jc w:val="both"/>
            </w:pPr>
          </w:p>
        </w:tc>
        <w:tc>
          <w:tcPr>
            <w:tcW w:w="6248" w:type="dxa"/>
          </w:tcPr>
          <w:p w:rsidR="00EF2149" w:rsidRDefault="00EF2149" w:rsidP="00EF2149">
            <w:pPr>
              <w:jc w:val="both"/>
            </w:pPr>
            <w:r>
              <w:t xml:space="preserve">SECTION 1.  (a)  Not later than December 31, 2011, the Texas Board of Criminal Justice shall sell the real property described by Subsection (c) of this section </w:t>
            </w:r>
            <w:r w:rsidRPr="00EF2149">
              <w:rPr>
                <w:highlight w:val="yellow"/>
              </w:rPr>
              <w:t>if the board receives a bid of at least $5.5 million for the property</w:t>
            </w:r>
            <w:r>
              <w:t>.</w:t>
            </w:r>
          </w:p>
          <w:p w:rsidR="00EF2149" w:rsidRDefault="00EF2149" w:rsidP="00EF2149">
            <w:pPr>
              <w:jc w:val="both"/>
            </w:pPr>
            <w:r>
              <w:t xml:space="preserve">(b)  The Texas Board of Criminal Justice shall sell the property as provided by Section 496.0021, Government Code.  The General Land Office shall negotiate and close a transaction involving the real property described by this section on behalf of the board using the procedures under Section 31.158, Natural Resources Code.  </w:t>
            </w:r>
            <w:r w:rsidRPr="00EF2149">
              <w:rPr>
                <w:highlight w:val="yellow"/>
              </w:rPr>
              <w:t>The sale shall exclude the mineral interests in and under the property, and the deed shall contain a provision expressly reserving the state's interest in and right to remove all oil, gas, and other minerals in and under the real property described by Subsection (c) of this section.</w:t>
            </w:r>
          </w:p>
          <w:p w:rsidR="00EF2149" w:rsidRDefault="00EF2149" w:rsidP="00EF2149">
            <w:pPr>
              <w:jc w:val="both"/>
            </w:pPr>
            <w:r>
              <w:t>(c)  The Texas Board of Criminal Justice shall sell the real property described as follows:</w:t>
            </w:r>
          </w:p>
          <w:p w:rsidR="00EF2149" w:rsidRDefault="00EF2149" w:rsidP="00EF2149">
            <w:pPr>
              <w:jc w:val="both"/>
            </w:pPr>
            <w:r>
              <w:t>Approximately 2,200 acres, more or less, being part of that 2682 acre tract or parcel of land conveyed to the Prison Commission of the State of Texas as recorded in Book 145, Page 307 of the Deed Records Brazoria County, Texas, said 2,200 acres, more or less, being out of the Stephen Richardson League, Abstract 122 and the William Harris League, Abstract 71 in Brazoria County, Texas near Angleton, Texas, bounded by the Brazos River to the West, the southern boundary being the northern boundary of a tract of parcel of land conveyed to The Dow Chemical Company as recorded as Volume 453, Page 607 of the Deed Records of Brazoria County, Texas and bounded on the north and east by the remainder of the called 2682 acre tract or parcel of land.</w:t>
            </w:r>
          </w:p>
          <w:p w:rsidR="00A24DAF" w:rsidRDefault="00A24DAF">
            <w:pPr>
              <w:jc w:val="both"/>
            </w:pPr>
          </w:p>
        </w:tc>
        <w:tc>
          <w:tcPr>
            <w:tcW w:w="6244" w:type="dxa"/>
          </w:tcPr>
          <w:p w:rsidR="00A24DAF" w:rsidRDefault="00A24DAF">
            <w:pPr>
              <w:jc w:val="both"/>
            </w:pPr>
          </w:p>
        </w:tc>
      </w:tr>
      <w:tr w:rsidR="00A24DAF" w:rsidTr="00EF2149">
        <w:tc>
          <w:tcPr>
            <w:tcW w:w="6248" w:type="dxa"/>
          </w:tcPr>
          <w:p w:rsidR="00A24DAF" w:rsidRDefault="00EE3DC6">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A24DAF" w:rsidRDefault="00A24DAF">
            <w:pPr>
              <w:jc w:val="both"/>
            </w:pPr>
          </w:p>
        </w:tc>
        <w:tc>
          <w:tcPr>
            <w:tcW w:w="6248" w:type="dxa"/>
          </w:tcPr>
          <w:p w:rsidR="00A24DAF" w:rsidRDefault="00EE3DC6">
            <w:pPr>
              <w:jc w:val="both"/>
            </w:pPr>
            <w:r>
              <w:t>SECTION 2. Same as House version.</w:t>
            </w:r>
          </w:p>
          <w:p w:rsidR="00A24DAF" w:rsidRDefault="00A24DAF">
            <w:pPr>
              <w:jc w:val="both"/>
            </w:pPr>
          </w:p>
          <w:p w:rsidR="00A24DAF" w:rsidRDefault="00A24DAF">
            <w:pPr>
              <w:jc w:val="both"/>
            </w:pPr>
          </w:p>
        </w:tc>
        <w:tc>
          <w:tcPr>
            <w:tcW w:w="6244" w:type="dxa"/>
          </w:tcPr>
          <w:p w:rsidR="00A24DAF" w:rsidRDefault="00A24DAF">
            <w:pPr>
              <w:jc w:val="both"/>
            </w:pPr>
          </w:p>
        </w:tc>
      </w:tr>
    </w:tbl>
    <w:p w:rsidR="00FF18DF" w:rsidRDefault="00FF18DF"/>
    <w:sectPr w:rsidR="00FF18DF" w:rsidSect="00A24DA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05" w:rsidRDefault="00541405" w:rsidP="00A24DAF">
      <w:r>
        <w:separator/>
      </w:r>
    </w:p>
  </w:endnote>
  <w:endnote w:type="continuationSeparator" w:id="0">
    <w:p w:rsidR="00541405" w:rsidRDefault="00541405" w:rsidP="00A24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C5" w:rsidRDefault="002E4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AF" w:rsidRDefault="00B50AAA">
    <w:pPr>
      <w:tabs>
        <w:tab w:val="center" w:pos="9360"/>
        <w:tab w:val="right" w:pos="18720"/>
      </w:tabs>
    </w:pPr>
    <w:fldSimple w:instr=" DOCPROPERTY  CCRF  \* MERGEFORMAT ">
      <w:r w:rsidR="00F26DA2">
        <w:t xml:space="preserve"> </w:t>
      </w:r>
    </w:fldSimple>
    <w:r w:rsidR="00EE3DC6">
      <w:tab/>
    </w:r>
    <w:r>
      <w:fldChar w:fldCharType="begin"/>
    </w:r>
    <w:r w:rsidR="00EE3DC6">
      <w:instrText xml:space="preserve"> PAGE </w:instrText>
    </w:r>
    <w:r>
      <w:fldChar w:fldCharType="separate"/>
    </w:r>
    <w:r w:rsidR="00862754">
      <w:rPr>
        <w:noProof/>
      </w:rPr>
      <w:t>1</w:t>
    </w:r>
    <w:r>
      <w:fldChar w:fldCharType="end"/>
    </w:r>
    <w:r w:rsidR="00EE3DC6">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C5" w:rsidRDefault="002E4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05" w:rsidRDefault="00541405" w:rsidP="00A24DAF">
      <w:r>
        <w:separator/>
      </w:r>
    </w:p>
  </w:footnote>
  <w:footnote w:type="continuationSeparator" w:id="0">
    <w:p w:rsidR="00541405" w:rsidRDefault="00541405" w:rsidP="00A24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C5" w:rsidRDefault="002E4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C5" w:rsidRDefault="002E4C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C5" w:rsidRDefault="002E4C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A24DAF"/>
    <w:rsid w:val="002E4CC5"/>
    <w:rsid w:val="004365B6"/>
    <w:rsid w:val="0049620D"/>
    <w:rsid w:val="00541405"/>
    <w:rsid w:val="00862754"/>
    <w:rsid w:val="00987B92"/>
    <w:rsid w:val="00A24DAF"/>
    <w:rsid w:val="00B50AAA"/>
    <w:rsid w:val="00EA1793"/>
    <w:rsid w:val="00EE3DC6"/>
    <w:rsid w:val="00EF2149"/>
    <w:rsid w:val="00F26DA2"/>
    <w:rsid w:val="00FF18D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CC5"/>
    <w:pPr>
      <w:tabs>
        <w:tab w:val="center" w:pos="4680"/>
        <w:tab w:val="right" w:pos="9360"/>
      </w:tabs>
    </w:pPr>
  </w:style>
  <w:style w:type="character" w:customStyle="1" w:styleId="HeaderChar">
    <w:name w:val="Header Char"/>
    <w:basedOn w:val="DefaultParagraphFont"/>
    <w:link w:val="Header"/>
    <w:uiPriority w:val="99"/>
    <w:semiHidden/>
    <w:rsid w:val="002E4CC5"/>
    <w:rPr>
      <w:sz w:val="22"/>
    </w:rPr>
  </w:style>
  <w:style w:type="paragraph" w:styleId="Footer">
    <w:name w:val="footer"/>
    <w:basedOn w:val="Normal"/>
    <w:link w:val="FooterChar"/>
    <w:uiPriority w:val="99"/>
    <w:semiHidden/>
    <w:unhideWhenUsed/>
    <w:rsid w:val="002E4CC5"/>
    <w:pPr>
      <w:tabs>
        <w:tab w:val="center" w:pos="4680"/>
        <w:tab w:val="right" w:pos="9360"/>
      </w:tabs>
    </w:pPr>
  </w:style>
  <w:style w:type="character" w:customStyle="1" w:styleId="FooterChar">
    <w:name w:val="Footer Char"/>
    <w:basedOn w:val="DefaultParagraphFont"/>
    <w:link w:val="Footer"/>
    <w:uiPriority w:val="99"/>
    <w:semiHidden/>
    <w:rsid w:val="002E4CC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HB2004-SAA</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HB2004-SAA</dc:title>
  <dc:subject/>
  <dc:creator>TXK</dc:creator>
  <cp:keywords/>
  <dc:description/>
  <cp:lastModifiedBy>TXK</cp:lastModifiedBy>
  <cp:revision>2</cp:revision>
  <dcterms:created xsi:type="dcterms:W3CDTF">2011-05-25T19:49:00Z</dcterms:created>
  <dcterms:modified xsi:type="dcterms:W3CDTF">2011-05-25T19:49:00Z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