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05053" w:rsidTr="00B05053">
        <w:trPr>
          <w:cantSplit/>
          <w:tblHeader/>
        </w:trPr>
        <w:tc>
          <w:tcPr>
            <w:tcW w:w="18713" w:type="dxa"/>
            <w:gridSpan w:val="3"/>
          </w:tcPr>
          <w:p w:rsidR="00005AA4" w:rsidRDefault="00D12BDC">
            <w:pPr>
              <w:ind w:left="650"/>
              <w:jc w:val="center"/>
            </w:pPr>
            <w:r>
              <w:rPr>
                <w:b/>
              </w:rPr>
              <w:t>House Bill  2549</w:t>
            </w:r>
          </w:p>
          <w:p w:rsidR="00005AA4" w:rsidRDefault="00D12BDC">
            <w:pPr>
              <w:ind w:left="650"/>
              <w:jc w:val="center"/>
            </w:pPr>
            <w:r>
              <w:t>Senate Amendments</w:t>
            </w:r>
          </w:p>
          <w:p w:rsidR="00005AA4" w:rsidRDefault="00D12BDC">
            <w:pPr>
              <w:ind w:left="650"/>
              <w:jc w:val="center"/>
            </w:pPr>
            <w:r>
              <w:t>Section-by-Section Analysis</w:t>
            </w:r>
          </w:p>
          <w:p w:rsidR="00005AA4" w:rsidRDefault="00005AA4">
            <w:pPr>
              <w:jc w:val="center"/>
            </w:pPr>
          </w:p>
        </w:tc>
      </w:tr>
      <w:tr w:rsidR="00005AA4">
        <w:trPr>
          <w:cantSplit/>
          <w:tblHeader/>
        </w:trPr>
        <w:tc>
          <w:tcPr>
            <w:tcW w:w="1667" w:type="pct"/>
            <w:tcMar>
              <w:bottom w:w="188" w:type="dxa"/>
              <w:right w:w="0" w:type="dxa"/>
            </w:tcMar>
          </w:tcPr>
          <w:p w:rsidR="00005AA4" w:rsidRDefault="00D12BDC">
            <w:pPr>
              <w:jc w:val="center"/>
            </w:pPr>
            <w:r>
              <w:t>HOUSE VERSION</w:t>
            </w:r>
          </w:p>
        </w:tc>
        <w:tc>
          <w:tcPr>
            <w:tcW w:w="1667" w:type="pct"/>
            <w:tcMar>
              <w:bottom w:w="188" w:type="dxa"/>
              <w:right w:w="0" w:type="dxa"/>
            </w:tcMar>
          </w:tcPr>
          <w:p w:rsidR="00005AA4" w:rsidRDefault="00D12BDC">
            <w:pPr>
              <w:jc w:val="center"/>
            </w:pPr>
            <w:r>
              <w:t>SENATE VERSION (CS)</w:t>
            </w:r>
          </w:p>
        </w:tc>
        <w:tc>
          <w:tcPr>
            <w:tcW w:w="1667" w:type="pct"/>
            <w:tcMar>
              <w:bottom w:w="188" w:type="dxa"/>
              <w:right w:w="0" w:type="dxa"/>
            </w:tcMar>
          </w:tcPr>
          <w:p w:rsidR="00005AA4" w:rsidRDefault="00D12BDC">
            <w:pPr>
              <w:jc w:val="center"/>
            </w:pPr>
            <w:r>
              <w:t>CONFERENCE</w:t>
            </w:r>
          </w:p>
        </w:tc>
      </w:tr>
      <w:tr w:rsidR="00005AA4">
        <w:tc>
          <w:tcPr>
            <w:tcW w:w="6473" w:type="dxa"/>
          </w:tcPr>
          <w:p w:rsidR="00005AA4" w:rsidRDefault="00D12BDC">
            <w:pPr>
              <w:jc w:val="both"/>
            </w:pPr>
            <w:r>
              <w:t>SECTION 1.  Subtitle D, Title 4, Government Code, is amended by adding Chapter 450 to read as follows:</w:t>
            </w:r>
          </w:p>
          <w:p w:rsidR="00005AA4" w:rsidRDefault="00D12BDC">
            <w:pPr>
              <w:jc w:val="both"/>
            </w:pPr>
            <w:r>
              <w:rPr>
                <w:u w:val="single"/>
              </w:rPr>
              <w:t>CHAPTER 450.  EDUCATIONAL PROGRAMS TO ADVANCE THE TEACHING OF TEXAS HISTORY</w:t>
            </w:r>
          </w:p>
          <w:p w:rsidR="00005AA4" w:rsidRDefault="00D12BDC">
            <w:pPr>
              <w:jc w:val="both"/>
            </w:pPr>
            <w:r>
              <w:rPr>
                <w:u w:val="single"/>
              </w:rPr>
              <w:t>Sec. 450.001.  APPLICABILITY OF CHAPTER.  In this chapter "charitable historical organization" means an entity that:</w:t>
            </w:r>
          </w:p>
          <w:p w:rsidR="00005AA4" w:rsidRDefault="00D12BDC">
            <w:pPr>
              <w:jc w:val="both"/>
            </w:pPr>
            <w:r>
              <w:rPr>
                <w:u w:val="single"/>
              </w:rPr>
              <w:t>(1)  is organized as a nonprofit organization;</w:t>
            </w:r>
          </w:p>
          <w:p w:rsidR="00005AA4" w:rsidRDefault="00D12BDC">
            <w:pPr>
              <w:jc w:val="both"/>
            </w:pPr>
            <w:r>
              <w:rPr>
                <w:u w:val="single"/>
              </w:rPr>
              <w:t>(2)  has its main office at an institution of higher education, as that term is defined under Section 61.003, Education Code; and</w:t>
            </w:r>
          </w:p>
          <w:p w:rsidR="00005AA4" w:rsidRDefault="00D12BDC">
            <w:pPr>
              <w:jc w:val="both"/>
            </w:pPr>
            <w:r>
              <w:rPr>
                <w:u w:val="single"/>
              </w:rPr>
              <w:t>(3)  maintains an established educational department that provides:</w:t>
            </w:r>
          </w:p>
          <w:p w:rsidR="00005AA4" w:rsidRDefault="00D12BDC">
            <w:pPr>
              <w:jc w:val="both"/>
            </w:pPr>
            <w:r>
              <w:rPr>
                <w:u w:val="single"/>
              </w:rPr>
              <w:t>(A)  opportunities for students in this state to study and work to preserve the history, heritage, and symbols of this state; and</w:t>
            </w:r>
          </w:p>
          <w:p w:rsidR="00005AA4" w:rsidRDefault="00D12BDC">
            <w:pPr>
              <w:jc w:val="both"/>
            </w:pPr>
            <w:r>
              <w:rPr>
                <w:u w:val="single"/>
              </w:rPr>
              <w:t>(B)  training and resources to assist educators in developing effective strategies to teach students about the heritage, history, and symbols of this state.</w:t>
            </w:r>
          </w:p>
          <w:p w:rsidR="00005AA4" w:rsidRDefault="00D12BDC">
            <w:pPr>
              <w:jc w:val="both"/>
            </w:pPr>
            <w:r>
              <w:rPr>
                <w:u w:val="single"/>
              </w:rPr>
              <w:t>Sec. 450.002.  FUNDING.  For the purposes of Subchapter I, Chapter 659:</w:t>
            </w:r>
          </w:p>
          <w:p w:rsidR="00005AA4" w:rsidRDefault="00D12BDC">
            <w:pPr>
              <w:jc w:val="both"/>
            </w:pPr>
            <w:r>
              <w:rPr>
                <w:u w:val="single"/>
              </w:rPr>
              <w:t>(1)  a charitable historical organization is considered an eligible charitable organization entitled to participate in a state employee charitable campaign; and</w:t>
            </w:r>
          </w:p>
          <w:p w:rsidR="00005AA4" w:rsidRDefault="00D12BDC">
            <w:pPr>
              <w:jc w:val="both"/>
            </w:pPr>
            <w:r>
              <w:rPr>
                <w:u w:val="single"/>
              </w:rPr>
              <w:t>(2)  a state employee is entitled to authorize a deduction for contributions to a charitable historical organization as a charitable contribution under Section 659.132, and the organization may use the contributions for the purpose of administering and providing educational outreach programs established by the organization.</w:t>
            </w:r>
          </w:p>
          <w:p w:rsidR="00005AA4" w:rsidRDefault="00005AA4">
            <w:pPr>
              <w:jc w:val="both"/>
            </w:pPr>
          </w:p>
        </w:tc>
        <w:tc>
          <w:tcPr>
            <w:tcW w:w="6480" w:type="dxa"/>
          </w:tcPr>
          <w:p w:rsidR="00005AA4" w:rsidRDefault="00D12BDC">
            <w:pPr>
              <w:jc w:val="both"/>
            </w:pPr>
            <w:r>
              <w:t>SECTION 1. Same as House version.</w:t>
            </w:r>
          </w:p>
          <w:p w:rsidR="00005AA4" w:rsidRDefault="00005AA4">
            <w:pPr>
              <w:jc w:val="both"/>
            </w:pPr>
          </w:p>
          <w:p w:rsidR="00005AA4" w:rsidRDefault="00005AA4">
            <w:pPr>
              <w:jc w:val="both"/>
            </w:pPr>
          </w:p>
        </w:tc>
        <w:tc>
          <w:tcPr>
            <w:tcW w:w="5760" w:type="dxa"/>
          </w:tcPr>
          <w:p w:rsidR="00005AA4" w:rsidRDefault="00005AA4">
            <w:pPr>
              <w:jc w:val="both"/>
            </w:pPr>
          </w:p>
        </w:tc>
      </w:tr>
      <w:tr w:rsidR="00005AA4">
        <w:tc>
          <w:tcPr>
            <w:tcW w:w="6473" w:type="dxa"/>
          </w:tcPr>
          <w:p w:rsidR="00005AA4" w:rsidRDefault="00D12BDC">
            <w:pPr>
              <w:jc w:val="both"/>
            </w:pPr>
            <w:r w:rsidRPr="00B05053">
              <w:rPr>
                <w:highlight w:val="yellow"/>
              </w:rPr>
              <w:t>No equivalent provision.</w:t>
            </w:r>
          </w:p>
          <w:p w:rsidR="00005AA4" w:rsidRDefault="00005AA4">
            <w:pPr>
              <w:jc w:val="both"/>
            </w:pPr>
          </w:p>
        </w:tc>
        <w:tc>
          <w:tcPr>
            <w:tcW w:w="6480" w:type="dxa"/>
          </w:tcPr>
          <w:p w:rsidR="00005AA4" w:rsidRDefault="00D12BDC">
            <w:pPr>
              <w:jc w:val="both"/>
            </w:pPr>
            <w:r>
              <w:lastRenderedPageBreak/>
              <w:t xml:space="preserve">SECTION 2.  Sections 659.140 and 659.134, Government </w:t>
            </w:r>
            <w:r>
              <w:lastRenderedPageBreak/>
              <w:t>Code, are amended to read as follows:</w:t>
            </w:r>
          </w:p>
          <w:p w:rsidR="00005AA4" w:rsidRDefault="00D12BDC">
            <w:pPr>
              <w:jc w:val="both"/>
            </w:pPr>
            <w:r>
              <w:t xml:space="preserve">Sec. 659.140.  STATE EMPLOYEE CHARITABLE CAMPAIGN POLICY COMMITTEE.  (a)  The state employee charitable campaign policy committee </w:t>
            </w:r>
            <w:r>
              <w:rPr>
                <w:u w:val="single"/>
              </w:rPr>
              <w:t>shall consist</w:t>
            </w:r>
            <w:r>
              <w:t xml:space="preserve"> [</w:t>
            </w:r>
            <w:r>
              <w:rPr>
                <w:strike/>
              </w:rPr>
              <w:t>consists</w:t>
            </w:r>
            <w:r>
              <w:t xml:space="preserve">] of </w:t>
            </w:r>
            <w:r>
              <w:rPr>
                <w:u w:val="single"/>
              </w:rPr>
              <w:t>13</w:t>
            </w:r>
            <w:r>
              <w:t xml:space="preserve"> [</w:t>
            </w:r>
            <w:r>
              <w:rPr>
                <w:strike/>
              </w:rPr>
              <w:t>not more than 10</w:t>
            </w:r>
            <w:r>
              <w:t>] members.</w:t>
            </w:r>
          </w:p>
          <w:p w:rsidR="00005AA4" w:rsidRDefault="00D12BDC">
            <w:pPr>
              <w:jc w:val="both"/>
            </w:pPr>
            <w:r>
              <w:t xml:space="preserve">(b)  The governor </w:t>
            </w:r>
            <w:r>
              <w:rPr>
                <w:u w:val="single"/>
              </w:rPr>
              <w:t>with the advice and consent of the senate shall</w:t>
            </w:r>
            <w:r>
              <w:t xml:space="preserve"> [</w:t>
            </w:r>
            <w:r>
              <w:rPr>
                <w:strike/>
              </w:rPr>
              <w:t>may</w:t>
            </w:r>
            <w:r>
              <w:t xml:space="preserve">] appoint </w:t>
            </w:r>
            <w:r>
              <w:rPr>
                <w:u w:val="single"/>
              </w:rPr>
              <w:t>four members who are state employees at the time of their appointment and three members who are retired state employees receiving benefits under Chapter 814</w:t>
            </w:r>
            <w:r>
              <w:t xml:space="preserve"> [</w:t>
            </w:r>
            <w:r>
              <w:rPr>
                <w:strike/>
              </w:rPr>
              <w:t>not more than four members</w:t>
            </w:r>
            <w:r>
              <w:t xml:space="preserve">].  The lieutenant governor and the comptroller may appoint not more than three members each.  </w:t>
            </w:r>
            <w:r>
              <w:rPr>
                <w:u w:val="single"/>
              </w:rPr>
              <w:t>An appointment to the committee shall be made without regard to the race, color, disability, sex, religion, age, or national origin of the appointee.  The state policy committee shall elect a chairman biennially from its own membership.</w:t>
            </w:r>
          </w:p>
          <w:p w:rsidR="00005AA4" w:rsidRDefault="00D12BDC">
            <w:pPr>
              <w:jc w:val="both"/>
            </w:pPr>
            <w:r>
              <w:t xml:space="preserve">(c)  </w:t>
            </w:r>
            <w:r>
              <w:rPr>
                <w:u w:val="single"/>
              </w:rPr>
              <w:t>A</w:t>
            </w:r>
            <w:r>
              <w:t xml:space="preserve"> [</w:t>
            </w:r>
            <w:r>
              <w:rPr>
                <w:strike/>
              </w:rPr>
              <w:t>Each</w:t>
            </w:r>
            <w:r>
              <w:t xml:space="preserve">] member of the state policy committee </w:t>
            </w:r>
            <w:r>
              <w:rPr>
                <w:u w:val="single"/>
              </w:rPr>
              <w:t>may not receive compensation for serving on the committee and is not entitled to reimbursement from state funds for expenses incurred in performing functions as a member of the committee</w:t>
            </w:r>
            <w:r>
              <w:t xml:space="preserve"> [</w:t>
            </w:r>
            <w:r>
              <w:rPr>
                <w:strike/>
              </w:rPr>
              <w:t>must be a state employee</w:t>
            </w:r>
            <w:r>
              <w:t>].  The membership must represent employees at different levels of employee classification.</w:t>
            </w:r>
          </w:p>
          <w:p w:rsidR="00005AA4" w:rsidRDefault="00D12BDC">
            <w:pPr>
              <w:jc w:val="both"/>
            </w:pPr>
            <w:r>
              <w:t xml:space="preserve">(d)  </w:t>
            </w:r>
            <w:r>
              <w:rPr>
                <w:u w:val="single"/>
              </w:rPr>
              <w:t>A person may not be a member of the committee if the person or the person's spouse is employed by or participates in the management or sits on the board of any entity or organization including any federation or fund that receives money through the state employee charitable campaign</w:t>
            </w:r>
            <w:r>
              <w:t xml:space="preserve"> [</w:t>
            </w:r>
            <w:r>
              <w:rPr>
                <w:strike/>
              </w:rPr>
              <w:t>Appointments shall be made to the state policy committee to ensure that the committee reflects the race, ethnicity, and national origin of the residents of this state</w:t>
            </w:r>
            <w:r>
              <w:t>].</w:t>
            </w:r>
          </w:p>
          <w:p w:rsidR="00005AA4" w:rsidRDefault="00D12BDC">
            <w:pPr>
              <w:jc w:val="both"/>
            </w:pPr>
            <w:r>
              <w:t>(e)  The state policy committee shall:</w:t>
            </w:r>
          </w:p>
          <w:p w:rsidR="00005AA4" w:rsidRDefault="00D12BDC">
            <w:pPr>
              <w:jc w:val="both"/>
            </w:pPr>
            <w:r>
              <w:t xml:space="preserve">(1)  establish local campaign areas based on recommendations </w:t>
            </w:r>
            <w:r>
              <w:lastRenderedPageBreak/>
              <w:t>by the state advisory committee;</w:t>
            </w:r>
          </w:p>
          <w:p w:rsidR="00005AA4" w:rsidRDefault="00D12BDC">
            <w:pPr>
              <w:jc w:val="both"/>
            </w:pPr>
            <w:r>
              <w:t>(2)  select as the state campaign manager:</w:t>
            </w:r>
          </w:p>
          <w:p w:rsidR="00005AA4" w:rsidRDefault="00D12BDC">
            <w:pPr>
              <w:jc w:val="both"/>
            </w:pPr>
            <w:r>
              <w:t>(A)  a federated community campaign organization; or</w:t>
            </w:r>
          </w:p>
          <w:p w:rsidR="00005AA4" w:rsidRDefault="00D12BDC">
            <w:pPr>
              <w:jc w:val="both"/>
            </w:pPr>
            <w:r>
              <w:t>(B)  [</w:t>
            </w:r>
            <w:r>
              <w:rPr>
                <w:strike/>
              </w:rPr>
              <w:t>in the absence of an application by an organization described by Paragraph (A),</w:t>
            </w:r>
            <w:r>
              <w:t>] a charitable organization determined by the state policy committee to have demonstrated the capacity to conduct a state campaign;</w:t>
            </w:r>
          </w:p>
          <w:p w:rsidR="00005AA4" w:rsidRDefault="00D12BDC">
            <w:pPr>
              <w:jc w:val="both"/>
            </w:pPr>
            <w:r>
              <w:t>(3)  determine the eligibility of a federation or fund and its affiliated agencies for statewide participation in the state employee charitable campaign;</w:t>
            </w:r>
          </w:p>
          <w:p w:rsidR="00005AA4" w:rsidRDefault="00D12BDC">
            <w:pPr>
              <w:jc w:val="both"/>
            </w:pPr>
            <w:r>
              <w:t>(4)  approve the recommended campaign plan, budget, and generic materials to be used by campaign managers;</w:t>
            </w:r>
          </w:p>
          <w:p w:rsidR="00005AA4" w:rsidRDefault="00D12BDC">
            <w:pPr>
              <w:jc w:val="both"/>
            </w:pPr>
            <w:r>
              <w:t>(5)  oversee the state employee charitable campaign to ensure that all campaign activities are conducted fairly and equitably to promote unified solicitation on behalf of all participants; and</w:t>
            </w:r>
          </w:p>
          <w:p w:rsidR="00005AA4" w:rsidRDefault="00D12BDC">
            <w:pPr>
              <w:jc w:val="both"/>
            </w:pPr>
            <w:r>
              <w:t>(6)  perform other duties prescribed by the comptroller's rules.</w:t>
            </w:r>
          </w:p>
          <w:p w:rsidR="00005AA4" w:rsidRDefault="00D12BDC">
            <w:pPr>
              <w:jc w:val="both"/>
            </w:pPr>
            <w:r>
              <w:rPr>
                <w:u w:val="single"/>
              </w:rPr>
              <w:t>(f)  The state employee charitable campaign policy committee is subject to the open meetings law, Chapter 551, Government Code.</w:t>
            </w:r>
          </w:p>
          <w:p w:rsidR="00005AA4" w:rsidRDefault="00D12BDC">
            <w:pPr>
              <w:jc w:val="both"/>
            </w:pPr>
            <w:r>
              <w:rPr>
                <w:u w:val="single"/>
              </w:rPr>
              <w:t>(g)  The state employee charitable campaign policy committee is subject to the public information law, Chapter 552, Government Code.</w:t>
            </w:r>
          </w:p>
          <w:p w:rsidR="00005AA4" w:rsidRDefault="00D12BDC">
            <w:pPr>
              <w:jc w:val="both"/>
            </w:pPr>
            <w:r>
              <w:rPr>
                <w:u w:val="single"/>
              </w:rPr>
              <w:t>(h)  Any contract entered into under Chapter 659, Subchapter I must require the contracting vendor, institution, individual, corporation, or other business or charitable entity to provide all information maintained by the entity related to the expenditure of public funds to the state employee charitable campaign policy committee upon request.</w:t>
            </w:r>
          </w:p>
          <w:p w:rsidR="00005AA4" w:rsidRDefault="00D12BDC">
            <w:pPr>
              <w:jc w:val="both"/>
            </w:pPr>
            <w:r>
              <w:rPr>
                <w:u w:val="single"/>
              </w:rPr>
              <w:t xml:space="preserve">(i)  The state employee charitable campaign policy committee is subject to the Texas Sunset Act.  Unless continued in existence as provided by that chapter, the committee is </w:t>
            </w:r>
            <w:r>
              <w:rPr>
                <w:u w:val="single"/>
              </w:rPr>
              <w:lastRenderedPageBreak/>
              <w:t>abolished and Government Code Chapter 659, Subchapter I, and Sections 814.0095 and 814.0096 expire on September 1, 2013.</w:t>
            </w:r>
          </w:p>
          <w:p w:rsidR="00005AA4" w:rsidRDefault="00D12BDC">
            <w:pPr>
              <w:jc w:val="both"/>
            </w:pPr>
            <w:r>
              <w:t xml:space="preserve">Sec. 659.134.  DESIGNATION OF AN ELIGIBLE CHARITABLE ORGANIZATION.  (a)  A state employee </w:t>
            </w:r>
            <w:r>
              <w:rPr>
                <w:u w:val="single"/>
              </w:rPr>
              <w:t>or retired state employee receiving benefits under Chapter 814 who chooses to make a deduction must</w:t>
            </w:r>
            <w:r>
              <w:t xml:space="preserve"> [</w:t>
            </w:r>
            <w:r>
              <w:rPr>
                <w:strike/>
              </w:rPr>
              <w:t>may</w:t>
            </w:r>
            <w:r>
              <w:t>] designate in the authorization an eligible charitable organization to receive the deductions.</w:t>
            </w:r>
          </w:p>
          <w:p w:rsidR="00005AA4" w:rsidRDefault="00D12BDC">
            <w:pPr>
              <w:jc w:val="both"/>
            </w:pPr>
            <w:r>
              <w:t>[</w:t>
            </w:r>
            <w:r>
              <w:rPr>
                <w:strike/>
              </w:rPr>
              <w:t>(b)  If a state employee does not designate an eligible charitable organization, the employee's deductions shall be distributed to each participating federation or fund and eligible local charitable organization in the proportion that the deductions designated for that charitable organization bear to the total of designated deductions in the local state employee charitable campaign.</w:t>
            </w:r>
            <w:r>
              <w:t>]</w:t>
            </w:r>
          </w:p>
          <w:p w:rsidR="00005AA4" w:rsidRDefault="00005AA4">
            <w:pPr>
              <w:jc w:val="both"/>
            </w:pPr>
          </w:p>
        </w:tc>
        <w:tc>
          <w:tcPr>
            <w:tcW w:w="5760" w:type="dxa"/>
          </w:tcPr>
          <w:p w:rsidR="00005AA4" w:rsidRDefault="00005AA4">
            <w:pPr>
              <w:jc w:val="both"/>
            </w:pPr>
          </w:p>
        </w:tc>
      </w:tr>
      <w:tr w:rsidR="00005AA4">
        <w:tc>
          <w:tcPr>
            <w:tcW w:w="6473" w:type="dxa"/>
          </w:tcPr>
          <w:p w:rsidR="00005AA4" w:rsidRDefault="00D12BDC">
            <w:pPr>
              <w:jc w:val="both"/>
            </w:pPr>
            <w:r>
              <w:lastRenderedPageBreak/>
              <w:t>SECTION 2.  This Act takes effect September 1, 2011.</w:t>
            </w:r>
          </w:p>
          <w:p w:rsidR="00005AA4" w:rsidRDefault="00005AA4">
            <w:pPr>
              <w:jc w:val="both"/>
            </w:pPr>
          </w:p>
        </w:tc>
        <w:tc>
          <w:tcPr>
            <w:tcW w:w="6480" w:type="dxa"/>
          </w:tcPr>
          <w:p w:rsidR="00005AA4" w:rsidRDefault="00D12BDC">
            <w:pPr>
              <w:jc w:val="both"/>
            </w:pPr>
            <w:r>
              <w:t>SECTION 3. Same as House version.</w:t>
            </w:r>
          </w:p>
          <w:p w:rsidR="00005AA4" w:rsidRDefault="00005AA4">
            <w:pPr>
              <w:jc w:val="both"/>
            </w:pPr>
          </w:p>
          <w:p w:rsidR="00005AA4" w:rsidRDefault="00005AA4">
            <w:pPr>
              <w:jc w:val="both"/>
            </w:pPr>
          </w:p>
        </w:tc>
        <w:tc>
          <w:tcPr>
            <w:tcW w:w="5760" w:type="dxa"/>
          </w:tcPr>
          <w:p w:rsidR="00005AA4" w:rsidRDefault="00005AA4">
            <w:pPr>
              <w:jc w:val="both"/>
            </w:pPr>
          </w:p>
        </w:tc>
      </w:tr>
    </w:tbl>
    <w:p w:rsidR="00AC6232" w:rsidRDefault="00AC6232"/>
    <w:sectPr w:rsidR="00AC6232" w:rsidSect="00005AA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DC3" w:rsidRDefault="00E33DC3" w:rsidP="00005AA4">
      <w:r>
        <w:separator/>
      </w:r>
    </w:p>
  </w:endnote>
  <w:endnote w:type="continuationSeparator" w:id="0">
    <w:p w:rsidR="00E33DC3" w:rsidRDefault="00E33DC3" w:rsidP="00005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9B" w:rsidRDefault="00787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A4" w:rsidRDefault="0036360F">
    <w:pPr>
      <w:tabs>
        <w:tab w:val="center" w:pos="9360"/>
        <w:tab w:val="right" w:pos="18720"/>
      </w:tabs>
    </w:pPr>
    <w:fldSimple w:instr=" DOCPROPERTY  CCRF  \* MERGEFORMAT ">
      <w:r w:rsidR="00047023">
        <w:t xml:space="preserve"> </w:t>
      </w:r>
    </w:fldSimple>
    <w:r w:rsidR="00D12BDC">
      <w:tab/>
    </w:r>
    <w:r>
      <w:fldChar w:fldCharType="begin"/>
    </w:r>
    <w:r w:rsidR="00D12BDC">
      <w:instrText xml:space="preserve"> PAGE </w:instrText>
    </w:r>
    <w:r>
      <w:fldChar w:fldCharType="separate"/>
    </w:r>
    <w:r w:rsidR="00A3245B">
      <w:rPr>
        <w:noProof/>
      </w:rPr>
      <w:t>1</w:t>
    </w:r>
    <w:r>
      <w:fldChar w:fldCharType="end"/>
    </w:r>
    <w:r w:rsidR="00D12BDC">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9B" w:rsidRDefault="00787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DC3" w:rsidRDefault="00E33DC3" w:rsidP="00005AA4">
      <w:r>
        <w:separator/>
      </w:r>
    </w:p>
  </w:footnote>
  <w:footnote w:type="continuationSeparator" w:id="0">
    <w:p w:rsidR="00E33DC3" w:rsidRDefault="00E33DC3" w:rsidP="00005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9B" w:rsidRDefault="00787B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9B" w:rsidRDefault="00787B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9B" w:rsidRDefault="00787B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005AA4"/>
    <w:rsid w:val="00005AA4"/>
    <w:rsid w:val="00047023"/>
    <w:rsid w:val="0036360F"/>
    <w:rsid w:val="00787B9B"/>
    <w:rsid w:val="00912FC8"/>
    <w:rsid w:val="00A3245B"/>
    <w:rsid w:val="00AC6232"/>
    <w:rsid w:val="00B05053"/>
    <w:rsid w:val="00B917A4"/>
    <w:rsid w:val="00D12BDC"/>
    <w:rsid w:val="00D40998"/>
    <w:rsid w:val="00E33DC3"/>
    <w:rsid w:val="00EC32E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7B9B"/>
    <w:pPr>
      <w:tabs>
        <w:tab w:val="center" w:pos="4680"/>
        <w:tab w:val="right" w:pos="9360"/>
      </w:tabs>
    </w:pPr>
  </w:style>
  <w:style w:type="character" w:customStyle="1" w:styleId="HeaderChar">
    <w:name w:val="Header Char"/>
    <w:basedOn w:val="DefaultParagraphFont"/>
    <w:link w:val="Header"/>
    <w:uiPriority w:val="99"/>
    <w:semiHidden/>
    <w:rsid w:val="00787B9B"/>
    <w:rPr>
      <w:sz w:val="22"/>
    </w:rPr>
  </w:style>
  <w:style w:type="paragraph" w:styleId="Footer">
    <w:name w:val="footer"/>
    <w:basedOn w:val="Normal"/>
    <w:link w:val="FooterChar"/>
    <w:uiPriority w:val="99"/>
    <w:semiHidden/>
    <w:unhideWhenUsed/>
    <w:rsid w:val="00787B9B"/>
    <w:pPr>
      <w:tabs>
        <w:tab w:val="center" w:pos="4680"/>
        <w:tab w:val="right" w:pos="9360"/>
      </w:tabs>
    </w:pPr>
  </w:style>
  <w:style w:type="character" w:customStyle="1" w:styleId="FooterChar">
    <w:name w:val="Footer Char"/>
    <w:basedOn w:val="DefaultParagraphFont"/>
    <w:link w:val="Footer"/>
    <w:uiPriority w:val="99"/>
    <w:semiHidden/>
    <w:rsid w:val="00787B9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879</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HB2549-SAA</vt:lpstr>
    </vt:vector>
  </TitlesOfParts>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HB2549-SAA</dc:title>
  <dc:subject/>
  <dc:creator>TXK</dc:creator>
  <cp:keywords/>
  <dc:description/>
  <cp:lastModifiedBy>TXK</cp:lastModifiedBy>
  <cp:revision>2</cp:revision>
  <dcterms:created xsi:type="dcterms:W3CDTF">2011-05-25T19:14:00Z</dcterms:created>
  <dcterms:modified xsi:type="dcterms:W3CDTF">2011-05-25T19:14:00Z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