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4B241D" w:rsidTr="004B241D">
        <w:trPr>
          <w:cantSplit/>
          <w:tblHeader/>
        </w:trPr>
        <w:tc>
          <w:tcPr>
            <w:tcW w:w="18713" w:type="dxa"/>
            <w:gridSpan w:val="3"/>
          </w:tcPr>
          <w:p w:rsidR="005272C3" w:rsidRDefault="009336B1">
            <w:pPr>
              <w:ind w:left="650"/>
              <w:jc w:val="center"/>
            </w:pPr>
            <w:r>
              <w:rPr>
                <w:b/>
              </w:rPr>
              <w:t xml:space="preserve">House </w:t>
            </w:r>
            <w:smartTag w:uri="urn:schemas:contacts" w:element="GivenName">
              <w:r>
                <w:rPr>
                  <w:b/>
                </w:rPr>
                <w:t>Bill</w:t>
              </w:r>
            </w:smartTag>
            <w:r>
              <w:rPr>
                <w:b/>
              </w:rPr>
              <w:t xml:space="preserve">  3133</w:t>
            </w:r>
          </w:p>
          <w:p w:rsidR="005272C3" w:rsidRDefault="009336B1">
            <w:pPr>
              <w:ind w:left="650"/>
              <w:jc w:val="center"/>
            </w:pPr>
            <w:r>
              <w:t>Senate Amendments</w:t>
            </w:r>
          </w:p>
          <w:p w:rsidR="005272C3" w:rsidRDefault="009336B1">
            <w:pPr>
              <w:ind w:left="650"/>
              <w:jc w:val="center"/>
            </w:pPr>
            <w:r>
              <w:t>Section-by-Section Analysis</w:t>
            </w:r>
          </w:p>
          <w:p w:rsidR="005272C3" w:rsidRDefault="005272C3">
            <w:pPr>
              <w:jc w:val="center"/>
            </w:pPr>
          </w:p>
        </w:tc>
      </w:tr>
      <w:tr w:rsidR="005272C3">
        <w:trPr>
          <w:cantSplit/>
          <w:tblHeader/>
        </w:trPr>
        <w:tc>
          <w:tcPr>
            <w:tcW w:w="1667" w:type="pct"/>
            <w:tcMar>
              <w:bottom w:w="188" w:type="dxa"/>
              <w:right w:w="0" w:type="dxa"/>
            </w:tcMar>
          </w:tcPr>
          <w:p w:rsidR="005272C3" w:rsidRDefault="009336B1">
            <w:pPr>
              <w:jc w:val="center"/>
            </w:pPr>
            <w:r>
              <w:t>HOUSE VERSION</w:t>
            </w:r>
          </w:p>
        </w:tc>
        <w:tc>
          <w:tcPr>
            <w:tcW w:w="1667" w:type="pct"/>
            <w:tcMar>
              <w:bottom w:w="188" w:type="dxa"/>
              <w:right w:w="0" w:type="dxa"/>
            </w:tcMar>
          </w:tcPr>
          <w:p w:rsidR="005272C3" w:rsidRDefault="009336B1">
            <w:pPr>
              <w:jc w:val="center"/>
            </w:pPr>
            <w:r>
              <w:t>SENATE VERSION (IE)</w:t>
            </w:r>
          </w:p>
        </w:tc>
        <w:tc>
          <w:tcPr>
            <w:tcW w:w="1667" w:type="pct"/>
            <w:tcMar>
              <w:bottom w:w="188" w:type="dxa"/>
              <w:right w:w="0" w:type="dxa"/>
            </w:tcMar>
          </w:tcPr>
          <w:p w:rsidR="005272C3" w:rsidRDefault="009336B1">
            <w:pPr>
              <w:jc w:val="center"/>
            </w:pPr>
            <w:r>
              <w:t>CONFERENCE</w:t>
            </w:r>
          </w:p>
        </w:tc>
      </w:tr>
      <w:tr w:rsidR="005272C3">
        <w:tc>
          <w:tcPr>
            <w:tcW w:w="6473" w:type="dxa"/>
          </w:tcPr>
          <w:p w:rsidR="005272C3" w:rsidRDefault="009336B1">
            <w:pPr>
              <w:jc w:val="both"/>
            </w:pPr>
            <w:r>
              <w:t>SECTION 1.  Section 11.181(b), Tax Code, is amended to read as follows:</w:t>
            </w:r>
          </w:p>
          <w:p w:rsidR="005272C3" w:rsidRDefault="009336B1">
            <w:pPr>
              <w:jc w:val="both"/>
            </w:pPr>
            <w:r>
              <w:t xml:space="preserve">(b)  Property may not be exempted under Subsection (a) after the fifth anniversary of the date the organization acquires the property.  </w:t>
            </w:r>
            <w:r>
              <w:rPr>
                <w:u w:val="single"/>
              </w:rPr>
              <w:t>Property that received an exemption under Section 11.1825 and that was subsequently transferred by the organization described by that section that qualified for the exemption to an organization described by this section may not be exempted under Subsection (a) after the fifth anniversary of the date the transferring organization acquired the property.</w:t>
            </w:r>
          </w:p>
        </w:tc>
        <w:tc>
          <w:tcPr>
            <w:tcW w:w="6480" w:type="dxa"/>
          </w:tcPr>
          <w:p w:rsidR="005272C3" w:rsidRDefault="009336B1">
            <w:pPr>
              <w:jc w:val="both"/>
            </w:pPr>
            <w:r>
              <w:t>SECTION 1. Same as House version.</w:t>
            </w:r>
          </w:p>
          <w:p w:rsidR="005272C3" w:rsidRDefault="005272C3">
            <w:pPr>
              <w:jc w:val="both"/>
            </w:pPr>
          </w:p>
          <w:p w:rsidR="005272C3" w:rsidRDefault="005272C3">
            <w:pPr>
              <w:jc w:val="both"/>
            </w:pPr>
          </w:p>
        </w:tc>
        <w:tc>
          <w:tcPr>
            <w:tcW w:w="5760" w:type="dxa"/>
          </w:tcPr>
          <w:p w:rsidR="005272C3" w:rsidRDefault="005272C3">
            <w:pPr>
              <w:jc w:val="both"/>
            </w:pPr>
          </w:p>
        </w:tc>
      </w:tr>
      <w:tr w:rsidR="005272C3">
        <w:tc>
          <w:tcPr>
            <w:tcW w:w="6473" w:type="dxa"/>
          </w:tcPr>
          <w:p w:rsidR="005272C3" w:rsidRDefault="009336B1">
            <w:pPr>
              <w:jc w:val="both"/>
            </w:pPr>
            <w:r>
              <w:t>SECTION 2.  Section 11.1825, Tax Code, is amended by adding Subsection (p-1) to read as follows:</w:t>
            </w: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4B241D" w:rsidRDefault="004B241D">
            <w:pPr>
              <w:jc w:val="both"/>
              <w:rPr>
                <w:u w:val="single"/>
              </w:rPr>
            </w:pPr>
          </w:p>
          <w:p w:rsidR="005272C3" w:rsidRDefault="009336B1">
            <w:pPr>
              <w:jc w:val="both"/>
            </w:pPr>
            <w:r>
              <w:rPr>
                <w:u w:val="single"/>
              </w:rPr>
              <w:t xml:space="preserve">(p-1)  Notwithstanding the other provisions of this section, property </w:t>
            </w:r>
            <w:r w:rsidRPr="004B241D">
              <w:rPr>
                <w:u w:val="single"/>
              </w:rPr>
              <w:t>transferred</w:t>
            </w:r>
            <w:r>
              <w:rPr>
                <w:u w:val="single"/>
              </w:rPr>
              <w:t xml:space="preserve"> from an organization described by this section to a nonprofit organization that claims an exemption for the property under Section 11.181(a) is a proper use of and purpose for owning the property under this section and does not affect the eligibility of the property for an exemption under this section.</w:t>
            </w:r>
          </w:p>
          <w:p w:rsidR="005272C3" w:rsidRDefault="005272C3">
            <w:pPr>
              <w:jc w:val="both"/>
            </w:pPr>
          </w:p>
        </w:tc>
        <w:tc>
          <w:tcPr>
            <w:tcW w:w="6480" w:type="dxa"/>
          </w:tcPr>
          <w:p w:rsidR="005272C3" w:rsidRDefault="009336B1">
            <w:pPr>
              <w:jc w:val="both"/>
            </w:pPr>
            <w:r>
              <w:lastRenderedPageBreak/>
              <w:t>SECTION 2.  Section 11.1825, Tax Code, is amended by amending Subsections (f) and (q) and adding Subsection (p-1) to read as follows:</w:t>
            </w:r>
          </w:p>
          <w:p w:rsidR="005272C3" w:rsidRPr="004B241D" w:rsidRDefault="009336B1">
            <w:pPr>
              <w:jc w:val="both"/>
              <w:rPr>
                <w:highlight w:val="yellow"/>
              </w:rPr>
            </w:pPr>
            <w:r w:rsidRPr="004B241D">
              <w:rPr>
                <w:highlight w:val="yellow"/>
              </w:rPr>
              <w:t>(f)  For property to be exempt under this section, the organization must own the property for the purpose of constructing or rehabilitating a housing project on the property and:</w:t>
            </w:r>
          </w:p>
          <w:p w:rsidR="005272C3" w:rsidRPr="004B241D" w:rsidRDefault="009336B1">
            <w:pPr>
              <w:jc w:val="both"/>
              <w:rPr>
                <w:highlight w:val="yellow"/>
              </w:rPr>
            </w:pPr>
            <w:r w:rsidRPr="004B241D">
              <w:rPr>
                <w:highlight w:val="yellow"/>
              </w:rPr>
              <w:t>(1)  renting the housing</w:t>
            </w:r>
            <w:r w:rsidRPr="004B241D">
              <w:rPr>
                <w:highlight w:val="yellow"/>
                <w:u w:val="single"/>
              </w:rPr>
              <w:t>, regardless of whether the housing project consists of multifamily or single-family dwellings,</w:t>
            </w:r>
            <w:r w:rsidRPr="004B241D">
              <w:rPr>
                <w:highlight w:val="yellow"/>
              </w:rPr>
              <w:t xml:space="preserve"> to individuals or families whose median income is not more than 60 percent of the greater of:</w:t>
            </w:r>
          </w:p>
          <w:p w:rsidR="005272C3" w:rsidRPr="004B241D" w:rsidRDefault="009336B1">
            <w:pPr>
              <w:jc w:val="both"/>
              <w:rPr>
                <w:highlight w:val="yellow"/>
              </w:rPr>
            </w:pPr>
            <w:r w:rsidRPr="004B241D">
              <w:rPr>
                <w:highlight w:val="yellow"/>
              </w:rPr>
              <w:t>(A)  the area median family income for the household's place of residence, as adjusted for family size and as established by the United States Department of Housing and Urban Development; or</w:t>
            </w:r>
          </w:p>
          <w:p w:rsidR="005272C3" w:rsidRPr="004B241D" w:rsidRDefault="009336B1">
            <w:pPr>
              <w:jc w:val="both"/>
              <w:rPr>
                <w:highlight w:val="yellow"/>
              </w:rPr>
            </w:pPr>
            <w:r w:rsidRPr="004B241D">
              <w:rPr>
                <w:highlight w:val="yellow"/>
              </w:rPr>
              <w:t>(B)  the statewide area median family income, as adjusted for family size and as established by the United States Department of Housing and Urban Development; or</w:t>
            </w:r>
          </w:p>
          <w:p w:rsidR="005272C3" w:rsidRPr="004B241D" w:rsidRDefault="009336B1">
            <w:pPr>
              <w:jc w:val="both"/>
              <w:rPr>
                <w:highlight w:val="yellow"/>
              </w:rPr>
            </w:pPr>
            <w:r w:rsidRPr="004B241D">
              <w:rPr>
                <w:highlight w:val="yellow"/>
              </w:rPr>
              <w:t>(2)  selling single-family dwellings to individuals or families whose median income is not more than the greater of:</w:t>
            </w:r>
          </w:p>
          <w:p w:rsidR="005272C3" w:rsidRPr="004B241D" w:rsidRDefault="009336B1">
            <w:pPr>
              <w:jc w:val="both"/>
              <w:rPr>
                <w:highlight w:val="yellow"/>
              </w:rPr>
            </w:pPr>
            <w:r w:rsidRPr="004B241D">
              <w:rPr>
                <w:highlight w:val="yellow"/>
              </w:rPr>
              <w:lastRenderedPageBreak/>
              <w:t>(A)  the area median family income for the household's place of residence, as adjusted for family size and as established by the United States Department of Housing and Urban Development; or</w:t>
            </w:r>
          </w:p>
          <w:p w:rsidR="005272C3" w:rsidRDefault="009336B1">
            <w:pPr>
              <w:jc w:val="both"/>
            </w:pPr>
            <w:r w:rsidRPr="004B241D">
              <w:rPr>
                <w:highlight w:val="yellow"/>
              </w:rPr>
              <w:t>(B)  the statewide area median family income, as adjusted for family size and as established by the United States Department of Housing and Urban Development.</w:t>
            </w:r>
          </w:p>
          <w:p w:rsidR="005272C3" w:rsidRDefault="009336B1">
            <w:pPr>
              <w:jc w:val="both"/>
            </w:pPr>
            <w:r>
              <w:rPr>
                <w:u w:val="single"/>
              </w:rPr>
              <w:t>(p-1)  Notwithstanding the other provisions of this section, the transfer of property from an organization described by this section to a nonprofit organization that claims an exemption for the property under Section 11.181(a) is a proper use of and purpose for owning the property under this section and does not affect the eligibility of the property for an exemption under this section.</w:t>
            </w:r>
          </w:p>
          <w:p w:rsidR="005272C3" w:rsidRPr="004B241D" w:rsidRDefault="009336B1">
            <w:pPr>
              <w:jc w:val="both"/>
              <w:rPr>
                <w:highlight w:val="yellow"/>
              </w:rPr>
            </w:pPr>
            <w:r w:rsidRPr="004B241D">
              <w:rPr>
                <w:highlight w:val="yellow"/>
              </w:rPr>
              <w:t xml:space="preserve">(q)  If property qualifies for an exemption under this section, the chief appraiser shall use the income method of appraisal as </w:t>
            </w:r>
            <w:r w:rsidRPr="004B241D">
              <w:rPr>
                <w:highlight w:val="yellow"/>
                <w:u w:val="single"/>
              </w:rPr>
              <w:t>described</w:t>
            </w:r>
            <w:r w:rsidRPr="004B241D">
              <w:rPr>
                <w:highlight w:val="yellow"/>
              </w:rPr>
              <w:t xml:space="preserve"> [</w:t>
            </w:r>
            <w:r w:rsidRPr="004B241D">
              <w:rPr>
                <w:strike/>
                <w:highlight w:val="yellow"/>
              </w:rPr>
              <w:t>provided</w:t>
            </w:r>
            <w:r w:rsidRPr="004B241D">
              <w:rPr>
                <w:highlight w:val="yellow"/>
              </w:rPr>
              <w:t xml:space="preserve">] by Section 23.012 to determine the appraised value of the property.  </w:t>
            </w:r>
            <w:r w:rsidRPr="004B241D">
              <w:rPr>
                <w:highlight w:val="yellow"/>
                <w:u w:val="single"/>
              </w:rPr>
              <w:t>The chief appraiser shall use that method regardless of whether the chief appraiser considers that method to be the most appropriate method of appraising the property.</w:t>
            </w:r>
            <w:r w:rsidRPr="004B241D">
              <w:rPr>
                <w:highlight w:val="yellow"/>
              </w:rPr>
              <w:t xml:space="preserve">  In appraising the property, the chief appraiser shall:</w:t>
            </w:r>
          </w:p>
          <w:p w:rsidR="005272C3" w:rsidRPr="004B241D" w:rsidRDefault="009336B1">
            <w:pPr>
              <w:jc w:val="both"/>
              <w:rPr>
                <w:highlight w:val="yellow"/>
              </w:rPr>
            </w:pPr>
            <w:r w:rsidRPr="004B241D">
              <w:rPr>
                <w:highlight w:val="yellow"/>
              </w:rPr>
              <w:t>(1)  consider the restrictions provided by this section on the income of the individuals or families to whom the dwelling units of the housing project may be rented and the amount of rent that may be charged for purposes of computing the actual rental income from the property or projecting future rental income; and</w:t>
            </w:r>
          </w:p>
          <w:p w:rsidR="005272C3" w:rsidRDefault="009336B1">
            <w:pPr>
              <w:jc w:val="both"/>
            </w:pPr>
            <w:r w:rsidRPr="004B241D">
              <w:rPr>
                <w:highlight w:val="yellow"/>
              </w:rPr>
              <w:t>(2)  use the same capitalization rate that the chief appraiser uses to appraise other rent-restricted properties.</w:t>
            </w:r>
          </w:p>
        </w:tc>
        <w:tc>
          <w:tcPr>
            <w:tcW w:w="5760" w:type="dxa"/>
          </w:tcPr>
          <w:p w:rsidR="005272C3" w:rsidRDefault="005272C3">
            <w:pPr>
              <w:jc w:val="both"/>
            </w:pPr>
          </w:p>
        </w:tc>
      </w:tr>
      <w:tr w:rsidR="005272C3">
        <w:tc>
          <w:tcPr>
            <w:tcW w:w="6473" w:type="dxa"/>
          </w:tcPr>
          <w:p w:rsidR="005272C3" w:rsidRDefault="009336B1">
            <w:pPr>
              <w:jc w:val="both"/>
            </w:pPr>
            <w:r>
              <w:lastRenderedPageBreak/>
              <w:t xml:space="preserve">SECTION 3.  Section 23.21, Tax Code, is amended by adding </w:t>
            </w:r>
            <w:r>
              <w:lastRenderedPageBreak/>
              <w:t>Subsection (c) to read as follows:</w:t>
            </w:r>
          </w:p>
          <w:p w:rsidR="005272C3" w:rsidRDefault="009336B1">
            <w:pPr>
              <w:jc w:val="both"/>
            </w:pPr>
            <w:r>
              <w:rPr>
                <w:u w:val="single"/>
              </w:rPr>
              <w:t>(c)  In appraising real property that was previously owned by an organization that received an exemption for the property under Section 11.181(a) and that was sold to a low-income individual or family meeting income eligibility standards established by the organization under regulations or restrictions limiting to a percentage of the individual's or the family's income the amount that the individual or family was required to pay for purchasing the property, the chief appraiser shall take into account the extent to which that use and limitation and any resale restrictions or conditions applicable to the property established by the organization reduce the market value of the property.</w:t>
            </w:r>
          </w:p>
        </w:tc>
        <w:tc>
          <w:tcPr>
            <w:tcW w:w="6480" w:type="dxa"/>
          </w:tcPr>
          <w:p w:rsidR="005272C3" w:rsidRDefault="009336B1">
            <w:pPr>
              <w:jc w:val="both"/>
            </w:pPr>
            <w:r>
              <w:lastRenderedPageBreak/>
              <w:t>SECTION 3. Same as House version.</w:t>
            </w:r>
          </w:p>
          <w:p w:rsidR="005272C3" w:rsidRDefault="005272C3">
            <w:pPr>
              <w:jc w:val="both"/>
            </w:pPr>
          </w:p>
          <w:p w:rsidR="005272C3" w:rsidRDefault="005272C3">
            <w:pPr>
              <w:jc w:val="both"/>
            </w:pPr>
          </w:p>
        </w:tc>
        <w:tc>
          <w:tcPr>
            <w:tcW w:w="5760" w:type="dxa"/>
          </w:tcPr>
          <w:p w:rsidR="005272C3" w:rsidRDefault="005272C3">
            <w:pPr>
              <w:jc w:val="both"/>
            </w:pPr>
          </w:p>
        </w:tc>
      </w:tr>
      <w:tr w:rsidR="005272C3">
        <w:tc>
          <w:tcPr>
            <w:tcW w:w="6473" w:type="dxa"/>
          </w:tcPr>
          <w:p w:rsidR="005272C3" w:rsidRDefault="009336B1">
            <w:pPr>
              <w:jc w:val="both"/>
            </w:pPr>
            <w:r w:rsidRPr="004B241D">
              <w:rPr>
                <w:highlight w:val="yellow"/>
              </w:rPr>
              <w:lastRenderedPageBreak/>
              <w:t>No equivalent provision.</w:t>
            </w:r>
          </w:p>
          <w:p w:rsidR="005272C3" w:rsidRDefault="005272C3">
            <w:pPr>
              <w:jc w:val="both"/>
            </w:pPr>
          </w:p>
        </w:tc>
        <w:tc>
          <w:tcPr>
            <w:tcW w:w="6480" w:type="dxa"/>
          </w:tcPr>
          <w:p w:rsidR="005272C3" w:rsidRDefault="009336B1">
            <w:pPr>
              <w:jc w:val="both"/>
            </w:pPr>
            <w:r>
              <w:t>SECTION __.  Section 23.55, Tax Code, is amended by adding Subsection (p) to read as follows:</w:t>
            </w:r>
          </w:p>
          <w:p w:rsidR="005272C3" w:rsidRDefault="009336B1">
            <w:pPr>
              <w:jc w:val="both"/>
            </w:pPr>
            <w:r>
              <w:rPr>
                <w:u w:val="single"/>
              </w:rPr>
              <w:t>(p)  The sanctions provided by Subsection (a) do not apply to real property transferred to an organization described by Section 11.181(a) if the organization converts the real property to a use for which the real property is eligible for an exemption under Section 11.181(a). This subsection does not apply to the sanctions provided by Subsection (a) in connection with a change in use described by this subsection that are due to a county or school district unless the governing body of the county or school district, as applicable, waives the sanctions in the manner required by law for official action by the body.</w:t>
            </w:r>
            <w:r>
              <w:t xml:space="preserve">  [FA1]</w:t>
            </w:r>
          </w:p>
        </w:tc>
        <w:tc>
          <w:tcPr>
            <w:tcW w:w="5760" w:type="dxa"/>
          </w:tcPr>
          <w:p w:rsidR="005272C3" w:rsidRDefault="005272C3">
            <w:pPr>
              <w:jc w:val="both"/>
            </w:pPr>
          </w:p>
        </w:tc>
      </w:tr>
      <w:tr w:rsidR="005272C3">
        <w:tc>
          <w:tcPr>
            <w:tcW w:w="6473" w:type="dxa"/>
          </w:tcPr>
          <w:p w:rsidR="005272C3" w:rsidRDefault="009336B1">
            <w:pPr>
              <w:jc w:val="both"/>
            </w:pPr>
            <w:r w:rsidRPr="004B241D">
              <w:rPr>
                <w:highlight w:val="yellow"/>
              </w:rPr>
              <w:t>No equivalent provision.</w:t>
            </w:r>
          </w:p>
          <w:p w:rsidR="005272C3" w:rsidRDefault="005272C3">
            <w:pPr>
              <w:jc w:val="both"/>
            </w:pPr>
          </w:p>
        </w:tc>
        <w:tc>
          <w:tcPr>
            <w:tcW w:w="6480" w:type="dxa"/>
          </w:tcPr>
          <w:p w:rsidR="005272C3" w:rsidRDefault="009336B1">
            <w:pPr>
              <w:jc w:val="both"/>
            </w:pPr>
            <w:r>
              <w:t xml:space="preserve">SECTION __.  Section 23.55(p), Tax Code, as added by this Act, applies only to a transfer of real property that occurs on or after the effective date of this Act. A transfer of real property that occurs before the effective date of this Act is </w:t>
            </w:r>
            <w:r>
              <w:lastRenderedPageBreak/>
              <w:t>governed by the law in effect immediately before the effective date of this Act, and that law is continued in effect for that purpose.  [FA1]</w:t>
            </w:r>
          </w:p>
        </w:tc>
        <w:tc>
          <w:tcPr>
            <w:tcW w:w="5760" w:type="dxa"/>
          </w:tcPr>
          <w:p w:rsidR="005272C3" w:rsidRDefault="005272C3">
            <w:pPr>
              <w:jc w:val="both"/>
            </w:pPr>
          </w:p>
        </w:tc>
      </w:tr>
      <w:tr w:rsidR="005272C3">
        <w:tc>
          <w:tcPr>
            <w:tcW w:w="6473" w:type="dxa"/>
          </w:tcPr>
          <w:p w:rsidR="005272C3" w:rsidRDefault="009336B1">
            <w:pPr>
              <w:jc w:val="both"/>
            </w:pPr>
            <w:r>
              <w:lastRenderedPageBreak/>
              <w:t>SECTION 4.  (a)  The changes in law made by this Act to Sections 11.181 and 11.1825, Tax Code, apply to the taxation of real property beginning with the 2011 tax year.</w:t>
            </w:r>
          </w:p>
          <w:p w:rsidR="005272C3" w:rsidRDefault="009336B1">
            <w:pPr>
              <w:jc w:val="both"/>
            </w:pPr>
            <w:r>
              <w:t>(b)  The change in law made by this Act to Section 23.21, Tax Code, applies only to an appraisal of real property on or after the effective date of this Act. An appraisal of real property before the effective date of this Act is governed by the law in effect immediately before the effective date of this Act, and that law is continued in effect for that purpose.</w:t>
            </w:r>
          </w:p>
        </w:tc>
        <w:tc>
          <w:tcPr>
            <w:tcW w:w="6480" w:type="dxa"/>
          </w:tcPr>
          <w:p w:rsidR="005272C3" w:rsidRDefault="009336B1">
            <w:pPr>
              <w:jc w:val="both"/>
            </w:pPr>
            <w:r>
              <w:t>SECTION 4. Same as House version.</w:t>
            </w:r>
          </w:p>
          <w:p w:rsidR="005272C3" w:rsidRDefault="005272C3">
            <w:pPr>
              <w:jc w:val="both"/>
            </w:pPr>
          </w:p>
          <w:p w:rsidR="005272C3" w:rsidRDefault="005272C3">
            <w:pPr>
              <w:jc w:val="both"/>
            </w:pPr>
          </w:p>
        </w:tc>
        <w:tc>
          <w:tcPr>
            <w:tcW w:w="5760" w:type="dxa"/>
          </w:tcPr>
          <w:p w:rsidR="005272C3" w:rsidRDefault="005272C3">
            <w:pPr>
              <w:jc w:val="both"/>
            </w:pPr>
          </w:p>
        </w:tc>
      </w:tr>
      <w:tr w:rsidR="005272C3">
        <w:tc>
          <w:tcPr>
            <w:tcW w:w="6473" w:type="dxa"/>
          </w:tcPr>
          <w:p w:rsidR="005272C3" w:rsidRDefault="009336B1">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480" w:type="dxa"/>
          </w:tcPr>
          <w:p w:rsidR="005272C3" w:rsidRDefault="009336B1">
            <w:pPr>
              <w:jc w:val="both"/>
            </w:pPr>
            <w:r>
              <w:t>SECTION 5. Same as House version.</w:t>
            </w:r>
          </w:p>
          <w:p w:rsidR="005272C3" w:rsidRDefault="005272C3">
            <w:pPr>
              <w:jc w:val="both"/>
            </w:pPr>
          </w:p>
          <w:p w:rsidR="005272C3" w:rsidRDefault="005272C3">
            <w:pPr>
              <w:jc w:val="both"/>
            </w:pPr>
          </w:p>
        </w:tc>
        <w:tc>
          <w:tcPr>
            <w:tcW w:w="5760" w:type="dxa"/>
          </w:tcPr>
          <w:p w:rsidR="005272C3" w:rsidRDefault="005272C3">
            <w:pPr>
              <w:jc w:val="both"/>
            </w:pPr>
          </w:p>
        </w:tc>
      </w:tr>
    </w:tbl>
    <w:p w:rsidR="001C4CB6" w:rsidRDefault="001C4CB6"/>
    <w:sectPr w:rsidR="001C4CB6" w:rsidSect="005272C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2C3" w:rsidRDefault="005272C3" w:rsidP="005272C3">
      <w:r>
        <w:separator/>
      </w:r>
    </w:p>
  </w:endnote>
  <w:endnote w:type="continuationSeparator" w:id="0">
    <w:p w:rsidR="005272C3" w:rsidRDefault="005272C3" w:rsidP="00527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22" w:rsidRDefault="00842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3" w:rsidRDefault="00220C44">
    <w:pPr>
      <w:tabs>
        <w:tab w:val="center" w:pos="9360"/>
        <w:tab w:val="right" w:pos="18720"/>
      </w:tabs>
    </w:pPr>
    <w:fldSimple w:instr=" DOCPROPERTY  CCRF  \* MERGEFORMAT ">
      <w:r w:rsidR="00842422">
        <w:t xml:space="preserve"> </w:t>
      </w:r>
    </w:fldSimple>
    <w:r w:rsidR="009336B1">
      <w:tab/>
    </w:r>
    <w:r>
      <w:fldChar w:fldCharType="begin"/>
    </w:r>
    <w:r w:rsidR="009336B1">
      <w:instrText xml:space="preserve"> PAGE </w:instrText>
    </w:r>
    <w:r>
      <w:fldChar w:fldCharType="separate"/>
    </w:r>
    <w:r w:rsidR="00EE59C6">
      <w:rPr>
        <w:noProof/>
      </w:rPr>
      <w:t>1</w:t>
    </w:r>
    <w:r>
      <w:fldChar w:fldCharType="end"/>
    </w:r>
    <w:r w:rsidR="009336B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22" w:rsidRDefault="00842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2C3" w:rsidRDefault="005272C3" w:rsidP="005272C3">
      <w:r>
        <w:separator/>
      </w:r>
    </w:p>
  </w:footnote>
  <w:footnote w:type="continuationSeparator" w:id="0">
    <w:p w:rsidR="005272C3" w:rsidRDefault="005272C3" w:rsidP="00527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22" w:rsidRDefault="008424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22" w:rsidRDefault="008424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22" w:rsidRDefault="008424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5272C3"/>
    <w:rsid w:val="001C4CB6"/>
    <w:rsid w:val="00220C44"/>
    <w:rsid w:val="004B241D"/>
    <w:rsid w:val="005272C3"/>
    <w:rsid w:val="00842422"/>
    <w:rsid w:val="009336B1"/>
    <w:rsid w:val="00B01B93"/>
    <w:rsid w:val="00BA4FAA"/>
    <w:rsid w:val="00BF1F8F"/>
    <w:rsid w:val="00E27114"/>
    <w:rsid w:val="00EE59C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C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2422"/>
    <w:pPr>
      <w:tabs>
        <w:tab w:val="center" w:pos="4680"/>
        <w:tab w:val="right" w:pos="9360"/>
      </w:tabs>
    </w:pPr>
  </w:style>
  <w:style w:type="character" w:customStyle="1" w:styleId="HeaderChar">
    <w:name w:val="Header Char"/>
    <w:basedOn w:val="DefaultParagraphFont"/>
    <w:link w:val="Header"/>
    <w:uiPriority w:val="99"/>
    <w:semiHidden/>
    <w:rsid w:val="00842422"/>
    <w:rPr>
      <w:sz w:val="22"/>
    </w:rPr>
  </w:style>
  <w:style w:type="paragraph" w:styleId="Footer">
    <w:name w:val="footer"/>
    <w:basedOn w:val="Normal"/>
    <w:link w:val="FooterChar"/>
    <w:uiPriority w:val="99"/>
    <w:semiHidden/>
    <w:unhideWhenUsed/>
    <w:rsid w:val="00842422"/>
    <w:pPr>
      <w:tabs>
        <w:tab w:val="center" w:pos="4680"/>
        <w:tab w:val="right" w:pos="9360"/>
      </w:tabs>
    </w:pPr>
  </w:style>
  <w:style w:type="character" w:customStyle="1" w:styleId="FooterChar">
    <w:name w:val="Footer Char"/>
    <w:basedOn w:val="DefaultParagraphFont"/>
    <w:link w:val="Footer"/>
    <w:uiPriority w:val="99"/>
    <w:semiHidden/>
    <w:rsid w:val="0084242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HB3133-SAA</dc:title>
  <dc:subject/>
  <dc:creator>BSW</dc:creator>
  <cp:keywords/>
  <dc:description/>
  <cp:lastModifiedBy>Greg Tingle</cp:lastModifiedBy>
  <cp:revision>3</cp:revision>
  <dcterms:created xsi:type="dcterms:W3CDTF">2011-05-24T21:42:00Z</dcterms:created>
  <dcterms:modified xsi:type="dcterms:W3CDTF">2011-05-24T23:58:00Z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11.144.357</vt:lpwstr>
  </property>
  <property fmtid="{D5CDD505-2E9C-101B-9397-08002B2CF9AE}" pid="3" name="CCRF">
    <vt:lpwstr> </vt:lpwstr>
  </property>
</Properties>
</file>