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F3165B" w:rsidTr="00F3165B">
        <w:trPr>
          <w:cantSplit/>
          <w:tblHeader/>
        </w:trPr>
        <w:tc>
          <w:tcPr>
            <w:tcW w:w="18713" w:type="dxa"/>
            <w:gridSpan w:val="3"/>
          </w:tcPr>
          <w:p w:rsidR="00E86369" w:rsidRDefault="00F3165B">
            <w:pPr>
              <w:ind w:left="650"/>
              <w:jc w:val="center"/>
            </w:pPr>
            <w:r>
              <w:rPr>
                <w:b/>
              </w:rPr>
              <w:t>House Bill  338</w:t>
            </w:r>
          </w:p>
          <w:p w:rsidR="00E86369" w:rsidRDefault="00F3165B">
            <w:pPr>
              <w:ind w:left="650"/>
              <w:jc w:val="center"/>
            </w:pPr>
            <w:r>
              <w:t>Senate Amendments</w:t>
            </w:r>
          </w:p>
          <w:p w:rsidR="00E86369" w:rsidRDefault="00F3165B">
            <w:pPr>
              <w:ind w:left="650"/>
              <w:jc w:val="center"/>
            </w:pPr>
            <w:r>
              <w:t>Section-by-Section Analysis</w:t>
            </w:r>
          </w:p>
          <w:p w:rsidR="00E86369" w:rsidRDefault="00E86369">
            <w:pPr>
              <w:jc w:val="center"/>
            </w:pPr>
          </w:p>
        </w:tc>
      </w:tr>
      <w:tr w:rsidR="00E86369">
        <w:trPr>
          <w:cantSplit/>
          <w:tblHeader/>
        </w:trPr>
        <w:tc>
          <w:tcPr>
            <w:tcW w:w="1667" w:type="pct"/>
            <w:tcMar>
              <w:bottom w:w="188" w:type="dxa"/>
              <w:right w:w="0" w:type="dxa"/>
            </w:tcMar>
          </w:tcPr>
          <w:p w:rsidR="00E86369" w:rsidRDefault="00F3165B">
            <w:pPr>
              <w:jc w:val="center"/>
            </w:pPr>
            <w:r>
              <w:t>HOUSE VERSION</w:t>
            </w:r>
          </w:p>
        </w:tc>
        <w:tc>
          <w:tcPr>
            <w:tcW w:w="1667" w:type="pct"/>
            <w:tcMar>
              <w:bottom w:w="188" w:type="dxa"/>
              <w:right w:w="0" w:type="dxa"/>
            </w:tcMar>
          </w:tcPr>
          <w:p w:rsidR="00E86369" w:rsidRDefault="00F3165B">
            <w:pPr>
              <w:jc w:val="center"/>
            </w:pPr>
            <w:r>
              <w:t>SENATE VERSION (CS)</w:t>
            </w:r>
          </w:p>
        </w:tc>
        <w:tc>
          <w:tcPr>
            <w:tcW w:w="1667" w:type="pct"/>
            <w:tcMar>
              <w:bottom w:w="188" w:type="dxa"/>
              <w:right w:w="0" w:type="dxa"/>
            </w:tcMar>
          </w:tcPr>
          <w:p w:rsidR="00E86369" w:rsidRDefault="00F3165B">
            <w:pPr>
              <w:jc w:val="center"/>
            </w:pPr>
            <w:bookmarkStart w:id="0" w:name="_GoBack"/>
            <w:bookmarkEnd w:id="0"/>
            <w:r>
              <w:t>CONFERENCE</w:t>
            </w:r>
          </w:p>
        </w:tc>
      </w:tr>
      <w:tr w:rsidR="00E86369">
        <w:tc>
          <w:tcPr>
            <w:tcW w:w="6473" w:type="dxa"/>
          </w:tcPr>
          <w:p w:rsidR="00E86369" w:rsidRDefault="00F3165B">
            <w:pPr>
              <w:jc w:val="both"/>
            </w:pPr>
            <w:r>
              <w:t>SECTION 1.  Section 2308.453, Occupations Code, is amended to read as follows:</w:t>
            </w:r>
          </w:p>
          <w:p w:rsidR="00E86369" w:rsidRDefault="00F3165B">
            <w:pPr>
              <w:jc w:val="both"/>
            </w:pPr>
            <w:r>
              <w:t xml:space="preserve">Sec. 2308.453.  JURISDICTION.  </w:t>
            </w:r>
            <w:r>
              <w:rPr>
                <w:u w:val="single"/>
              </w:rPr>
              <w:t xml:space="preserve">(a)  </w:t>
            </w:r>
            <w:r w:rsidRPr="00873588">
              <w:rPr>
                <w:highlight w:val="darkGray"/>
                <w:u w:val="single"/>
              </w:rPr>
              <w:t>For towed vehicles</w:t>
            </w:r>
            <w:r>
              <w:rPr>
                <w:u w:val="single"/>
              </w:rPr>
              <w:t>, a</w:t>
            </w:r>
            <w:r>
              <w:t xml:space="preserve"> [</w:t>
            </w:r>
            <w:r>
              <w:rPr>
                <w:strike/>
              </w:rPr>
              <w:t>A</w:t>
            </w:r>
            <w:r>
              <w:t xml:space="preserve">] hearing under this chapter shall be in </w:t>
            </w:r>
            <w:r>
              <w:rPr>
                <w:u w:val="single"/>
              </w:rPr>
              <w:t>any</w:t>
            </w:r>
            <w:r>
              <w:t xml:space="preserve"> [</w:t>
            </w:r>
            <w:r>
              <w:rPr>
                <w:strike/>
              </w:rPr>
              <w:t>the</w:t>
            </w:r>
            <w:r>
              <w:t xml:space="preserve">] justice court </w:t>
            </w:r>
            <w:r w:rsidRPr="00873588">
              <w:rPr>
                <w:highlight w:val="darkGray"/>
              </w:rPr>
              <w:t>having jurisdiction</w:t>
            </w:r>
            <w:r>
              <w:t xml:space="preserve"> in[</w:t>
            </w:r>
            <w:r>
              <w:rPr>
                <w:strike/>
              </w:rPr>
              <w:t>:</w:t>
            </w:r>
          </w:p>
          <w:p w:rsidR="00E86369" w:rsidRDefault="00F3165B">
            <w:pPr>
              <w:jc w:val="both"/>
            </w:pPr>
            <w:r>
              <w:t>[</w:t>
            </w:r>
            <w:r>
              <w:rPr>
                <w:strike/>
              </w:rPr>
              <w:t>(1)</w:t>
            </w:r>
            <w:r>
              <w:t xml:space="preserve">]  the </w:t>
            </w:r>
            <w:r>
              <w:rPr>
                <w:u w:val="single"/>
              </w:rPr>
              <w:t>county</w:t>
            </w:r>
            <w:r>
              <w:t xml:space="preserve"> [</w:t>
            </w:r>
            <w:r>
              <w:rPr>
                <w:strike/>
              </w:rPr>
              <w:t>precinct</w:t>
            </w:r>
            <w:r>
              <w:t>] from which the motor vehicle was towed</w:t>
            </w:r>
            <w:r>
              <w:rPr>
                <w:u w:val="single"/>
              </w:rPr>
              <w:t>.</w:t>
            </w:r>
          </w:p>
          <w:p w:rsidR="00E86369" w:rsidRDefault="00F3165B">
            <w:pPr>
              <w:jc w:val="both"/>
            </w:pPr>
            <w:r>
              <w:rPr>
                <w:u w:val="single"/>
              </w:rPr>
              <w:t>(b)  For</w:t>
            </w:r>
            <w:r>
              <w:t xml:space="preserve"> [</w:t>
            </w:r>
            <w:r>
              <w:rPr>
                <w:strike/>
              </w:rPr>
              <w:t>; or</w:t>
            </w:r>
          </w:p>
          <w:p w:rsidR="00E86369" w:rsidRDefault="00F3165B">
            <w:pPr>
              <w:jc w:val="both"/>
            </w:pPr>
            <w:r>
              <w:t>[</w:t>
            </w:r>
            <w:r>
              <w:rPr>
                <w:strike/>
              </w:rPr>
              <w:t>(2)  for</w:t>
            </w:r>
            <w:r>
              <w:t>] booted vehicles</w:t>
            </w:r>
            <w:r w:rsidRPr="00DD5750">
              <w:t>,</w:t>
            </w:r>
            <w:r w:rsidRPr="00873588">
              <w:rPr>
                <w:highlight w:val="darkGray"/>
              </w:rPr>
              <w:t xml:space="preserve"> </w:t>
            </w:r>
            <w:r w:rsidRPr="00873588">
              <w:rPr>
                <w:highlight w:val="darkGray"/>
                <w:u w:val="single"/>
              </w:rPr>
              <w:t>a hearing under this chapter shall be in the justice court having jurisdiction in</w:t>
            </w:r>
            <w:r w:rsidRPr="00873588">
              <w:rPr>
                <w:highlight w:val="darkGray"/>
              </w:rPr>
              <w:t xml:space="preserve"> the precinct</w:t>
            </w:r>
            <w:r>
              <w:t xml:space="preserve"> in which the parking facility is located.</w:t>
            </w:r>
          </w:p>
          <w:p w:rsidR="00E86369" w:rsidRDefault="00E86369">
            <w:pPr>
              <w:jc w:val="both"/>
            </w:pPr>
          </w:p>
        </w:tc>
        <w:tc>
          <w:tcPr>
            <w:tcW w:w="6480" w:type="dxa"/>
          </w:tcPr>
          <w:p w:rsidR="00E86369" w:rsidRDefault="00F3165B">
            <w:pPr>
              <w:jc w:val="both"/>
            </w:pPr>
            <w:r>
              <w:t>SECTION 1.  Section 2308.453, Occupations Code, is amended to read as follows:</w:t>
            </w:r>
          </w:p>
          <w:p w:rsidR="00E86369" w:rsidRDefault="00F3165B">
            <w:pPr>
              <w:jc w:val="both"/>
            </w:pPr>
            <w:r>
              <w:t xml:space="preserve">Sec. 2308.453.  JURISDICTION.  A hearing under this chapter shall be in </w:t>
            </w:r>
            <w:r>
              <w:rPr>
                <w:u w:val="single"/>
              </w:rPr>
              <w:t>any</w:t>
            </w:r>
            <w:r>
              <w:t xml:space="preserve"> [</w:t>
            </w:r>
            <w:r>
              <w:rPr>
                <w:strike/>
              </w:rPr>
              <w:t>the</w:t>
            </w:r>
            <w:r>
              <w:t xml:space="preserve">] justice court </w:t>
            </w:r>
            <w:r w:rsidRPr="00873588">
              <w:rPr>
                <w:highlight w:val="darkGray"/>
              </w:rPr>
              <w:t>[</w:t>
            </w:r>
            <w:r w:rsidRPr="00873588">
              <w:rPr>
                <w:strike/>
                <w:highlight w:val="darkGray"/>
              </w:rPr>
              <w:t>having jurisdiction</w:t>
            </w:r>
            <w:r w:rsidRPr="00873588">
              <w:rPr>
                <w:highlight w:val="darkGray"/>
              </w:rPr>
              <w:t>]</w:t>
            </w:r>
            <w:r>
              <w:t xml:space="preserve"> in:</w:t>
            </w:r>
          </w:p>
          <w:p w:rsidR="00E86369" w:rsidRDefault="00F3165B">
            <w:pPr>
              <w:jc w:val="both"/>
            </w:pPr>
            <w:r>
              <w:t xml:space="preserve">(1)  the </w:t>
            </w:r>
            <w:r>
              <w:rPr>
                <w:u w:val="single"/>
              </w:rPr>
              <w:t>county</w:t>
            </w:r>
            <w:r>
              <w:t xml:space="preserve"> [</w:t>
            </w:r>
            <w:r>
              <w:rPr>
                <w:strike/>
              </w:rPr>
              <w:t>precinct</w:t>
            </w:r>
            <w:r>
              <w:t>] from which the motor vehicle was towed; or</w:t>
            </w:r>
          </w:p>
          <w:p w:rsidR="00DD5750" w:rsidRDefault="00DD5750">
            <w:pPr>
              <w:jc w:val="both"/>
            </w:pPr>
          </w:p>
          <w:p w:rsidR="00E86369" w:rsidRDefault="00F3165B">
            <w:pPr>
              <w:jc w:val="both"/>
            </w:pPr>
            <w:r>
              <w:t xml:space="preserve">(2)  for booted vehicles, the </w:t>
            </w:r>
            <w:r w:rsidRPr="00873588">
              <w:rPr>
                <w:highlight w:val="darkGray"/>
                <w:u w:val="single"/>
              </w:rPr>
              <w:t>county</w:t>
            </w:r>
            <w:r>
              <w:t xml:space="preserve"> [</w:t>
            </w:r>
            <w:r>
              <w:rPr>
                <w:strike/>
              </w:rPr>
              <w:t>precinct</w:t>
            </w:r>
            <w:r>
              <w:t>] in which the parking facility is located.</w:t>
            </w:r>
          </w:p>
          <w:p w:rsidR="00E86369" w:rsidRDefault="00E86369">
            <w:pPr>
              <w:jc w:val="both"/>
            </w:pPr>
          </w:p>
        </w:tc>
        <w:tc>
          <w:tcPr>
            <w:tcW w:w="5760" w:type="dxa"/>
          </w:tcPr>
          <w:p w:rsidR="00E86369" w:rsidRDefault="00E86369">
            <w:pPr>
              <w:jc w:val="both"/>
            </w:pPr>
          </w:p>
        </w:tc>
      </w:tr>
      <w:tr w:rsidR="00E86369">
        <w:tc>
          <w:tcPr>
            <w:tcW w:w="6473" w:type="dxa"/>
          </w:tcPr>
          <w:p w:rsidR="00E86369" w:rsidRDefault="00F3165B">
            <w:pPr>
              <w:jc w:val="both"/>
            </w:pPr>
            <w:r>
              <w:t>SECTION 2.  Section 2308.455, Occupations Code, is amended to read as follows:</w:t>
            </w:r>
          </w:p>
          <w:p w:rsidR="00E86369" w:rsidRDefault="00F3165B">
            <w:pPr>
              <w:jc w:val="both"/>
            </w:pPr>
            <w:r>
              <w:t>Sec. 2308.455.  CONTENTS OF NOTICE.  The notice under Section 2308.454 must include:</w:t>
            </w:r>
          </w:p>
          <w:p w:rsidR="00E86369" w:rsidRDefault="00F3165B">
            <w:pPr>
              <w:jc w:val="both"/>
            </w:pPr>
            <w:r>
              <w:t>(1)  a statement of:</w:t>
            </w:r>
          </w:p>
          <w:p w:rsidR="00E86369" w:rsidRDefault="00F3165B">
            <w:pPr>
              <w:jc w:val="both"/>
            </w:pPr>
            <w:r>
              <w:t>(A)  the person's right to submit a request within 14 days for a court hearing to determine whether probable cause existed to remove, or install a boot on, the vehicle;</w:t>
            </w:r>
          </w:p>
          <w:p w:rsidR="00E86369" w:rsidRDefault="00F3165B">
            <w:pPr>
              <w:jc w:val="both"/>
            </w:pPr>
            <w:r>
              <w:t>(B)  the information that a request for a hearing must contain; [</w:t>
            </w:r>
            <w:r>
              <w:rPr>
                <w:strike/>
              </w:rPr>
              <w:t>and</w:t>
            </w:r>
            <w:r>
              <w:t>]</w:t>
            </w:r>
          </w:p>
          <w:p w:rsidR="00E86369" w:rsidRDefault="00F3165B">
            <w:pPr>
              <w:jc w:val="both"/>
            </w:pPr>
            <w:r>
              <w:t xml:space="preserve">(C)  any filing fee for the hearing; </w:t>
            </w:r>
            <w:r>
              <w:rPr>
                <w:u w:val="single"/>
              </w:rPr>
              <w:t>and</w:t>
            </w:r>
          </w:p>
          <w:p w:rsidR="00E86369" w:rsidRDefault="00F3165B">
            <w:pPr>
              <w:jc w:val="both"/>
            </w:pPr>
            <w:r>
              <w:rPr>
                <w:u w:val="single"/>
              </w:rPr>
              <w:t xml:space="preserve">(D)  the person's right to request a hearing in any justice court </w:t>
            </w:r>
            <w:r w:rsidRPr="00873588">
              <w:rPr>
                <w:highlight w:val="darkGray"/>
                <w:u w:val="single"/>
              </w:rPr>
              <w:t>having jurisdiction in the county from which the vehicle was towed;</w:t>
            </w:r>
          </w:p>
          <w:p w:rsidR="00DD5750" w:rsidRDefault="00DD5750">
            <w:pPr>
              <w:jc w:val="both"/>
            </w:pPr>
          </w:p>
          <w:p w:rsidR="00DD5750" w:rsidRDefault="00DD5750">
            <w:pPr>
              <w:jc w:val="both"/>
            </w:pPr>
          </w:p>
          <w:p w:rsidR="00E86369" w:rsidRDefault="00F3165B">
            <w:pPr>
              <w:jc w:val="both"/>
            </w:pPr>
            <w:r>
              <w:t>(2)  the name, address, and telephone number of the towing company that removed the vehicle or the booting company that booted the vehicle;</w:t>
            </w:r>
          </w:p>
          <w:p w:rsidR="00E86369" w:rsidRDefault="00F3165B">
            <w:pPr>
              <w:jc w:val="both"/>
            </w:pPr>
            <w:r>
              <w:lastRenderedPageBreak/>
              <w:t>(3)  the name, address, [</w:t>
            </w:r>
            <w:r>
              <w:rPr>
                <w:strike/>
              </w:rPr>
              <w:t>and</w:t>
            </w:r>
            <w:r>
              <w:t>] telephone number</w:t>
            </w:r>
            <w:r>
              <w:rPr>
                <w:u w:val="single"/>
              </w:rPr>
              <w:t>, and county</w:t>
            </w:r>
            <w:r>
              <w:t xml:space="preserve"> of the vehicle storage facility in which the vehicle was placed;</w:t>
            </w:r>
          </w:p>
          <w:p w:rsidR="00E86369" w:rsidRDefault="00F3165B">
            <w:pPr>
              <w:jc w:val="both"/>
            </w:pPr>
            <w:r>
              <w:t>(4)  the name, street address including city, state, and zip code, and telephone number of the person, parking facility owner, or law enforcement agency that authorized the removal of the vehicle; and</w:t>
            </w:r>
          </w:p>
          <w:p w:rsidR="00E86369" w:rsidRDefault="00F3165B">
            <w:pPr>
              <w:jc w:val="both"/>
            </w:pPr>
            <w:r>
              <w:t xml:space="preserve">(5)  the name, address, and telephone number of </w:t>
            </w:r>
            <w:r>
              <w:rPr>
                <w:u w:val="single"/>
              </w:rPr>
              <w:t>each</w:t>
            </w:r>
            <w:r>
              <w:t xml:space="preserve"> [</w:t>
            </w:r>
            <w:r>
              <w:rPr>
                <w:strike/>
              </w:rPr>
              <w:t>the</w:t>
            </w:r>
            <w:r>
              <w:t xml:space="preserve">] justice court </w:t>
            </w:r>
            <w:r w:rsidRPr="00873588">
              <w:rPr>
                <w:highlight w:val="darkGray"/>
              </w:rPr>
              <w:t>having jurisdiction</w:t>
            </w:r>
            <w:r>
              <w:t xml:space="preserve"> in the </w:t>
            </w:r>
            <w:r>
              <w:rPr>
                <w:u w:val="single"/>
              </w:rPr>
              <w:t>county from</w:t>
            </w:r>
            <w:r>
              <w:t xml:space="preserve"> [</w:t>
            </w:r>
            <w:r>
              <w:rPr>
                <w:strike/>
              </w:rPr>
              <w:t>precinct in</w:t>
            </w:r>
            <w:r>
              <w:t xml:space="preserve">] which the </w:t>
            </w:r>
            <w:r>
              <w:rPr>
                <w:u w:val="single"/>
              </w:rPr>
              <w:t xml:space="preserve">vehicle was towed, or the address of an Internet website maintained by the Office of Court Administration of the Texas Judicial System that contains the name, address, and telephone number of each justice court </w:t>
            </w:r>
            <w:r w:rsidRPr="00873588">
              <w:rPr>
                <w:highlight w:val="darkGray"/>
                <w:u w:val="single"/>
              </w:rPr>
              <w:t>having jurisdiction in the county from which the vehicle was towed</w:t>
            </w:r>
            <w:r>
              <w:t xml:space="preserve"> [</w:t>
            </w:r>
            <w:r>
              <w:rPr>
                <w:strike/>
              </w:rPr>
              <w:t>parking facility is located</w:t>
            </w:r>
            <w:r>
              <w:t>].</w:t>
            </w:r>
          </w:p>
          <w:p w:rsidR="00E86369" w:rsidRDefault="00E86369">
            <w:pPr>
              <w:jc w:val="both"/>
            </w:pPr>
          </w:p>
        </w:tc>
        <w:tc>
          <w:tcPr>
            <w:tcW w:w="6480" w:type="dxa"/>
          </w:tcPr>
          <w:p w:rsidR="00E86369" w:rsidRDefault="00F3165B">
            <w:pPr>
              <w:jc w:val="both"/>
            </w:pPr>
            <w:r>
              <w:lastRenderedPageBreak/>
              <w:t>SECTION 2.  Section 2308.455, Occupations Code, is amended to read as follows:</w:t>
            </w:r>
          </w:p>
          <w:p w:rsidR="00E86369" w:rsidRDefault="00F3165B">
            <w:pPr>
              <w:jc w:val="both"/>
            </w:pPr>
            <w:r>
              <w:t>Sec. 2308.455.  CONTENTS OF NOTICE.  The notice under Section 2308.454 must include:</w:t>
            </w:r>
          </w:p>
          <w:p w:rsidR="00E86369" w:rsidRDefault="00F3165B">
            <w:pPr>
              <w:jc w:val="both"/>
            </w:pPr>
            <w:r>
              <w:t>(1)  a statement of:</w:t>
            </w:r>
          </w:p>
          <w:p w:rsidR="00E86369" w:rsidRDefault="00F3165B">
            <w:pPr>
              <w:jc w:val="both"/>
            </w:pPr>
            <w:r>
              <w:t>(A)  the person's right to submit a request within 14 days for a court hearing to determine whether probable cause existed to remove, or install a boot on, the vehicle;</w:t>
            </w:r>
          </w:p>
          <w:p w:rsidR="00E86369" w:rsidRDefault="00F3165B">
            <w:pPr>
              <w:jc w:val="both"/>
            </w:pPr>
            <w:r>
              <w:t>(B)  the information that a request for a hearing must contain; [</w:t>
            </w:r>
            <w:r>
              <w:rPr>
                <w:strike/>
              </w:rPr>
              <w:t>and</w:t>
            </w:r>
            <w:r>
              <w:t>]</w:t>
            </w:r>
          </w:p>
          <w:p w:rsidR="00E86369" w:rsidRDefault="00F3165B">
            <w:pPr>
              <w:jc w:val="both"/>
            </w:pPr>
            <w:r>
              <w:t xml:space="preserve">(C)  any filing fee for the hearing; </w:t>
            </w:r>
            <w:r>
              <w:rPr>
                <w:u w:val="single"/>
              </w:rPr>
              <w:t>and</w:t>
            </w:r>
          </w:p>
          <w:p w:rsidR="00E86369" w:rsidRDefault="00F3165B">
            <w:pPr>
              <w:jc w:val="both"/>
            </w:pPr>
            <w:r>
              <w:rPr>
                <w:u w:val="single"/>
              </w:rPr>
              <w:t xml:space="preserve">(D)  the person's right to request a hearing in any justice court </w:t>
            </w:r>
            <w:r w:rsidRPr="00873588">
              <w:rPr>
                <w:highlight w:val="darkGray"/>
                <w:u w:val="single"/>
              </w:rPr>
              <w:t>in</w:t>
            </w:r>
            <w:r>
              <w:rPr>
                <w:u w:val="single"/>
              </w:rPr>
              <w:t>:</w:t>
            </w:r>
          </w:p>
          <w:p w:rsidR="00E86369" w:rsidRPr="00873588" w:rsidRDefault="00F3165B">
            <w:pPr>
              <w:jc w:val="both"/>
              <w:rPr>
                <w:highlight w:val="darkGray"/>
              </w:rPr>
            </w:pPr>
            <w:r w:rsidRPr="00873588">
              <w:rPr>
                <w:highlight w:val="darkGray"/>
                <w:u w:val="single"/>
              </w:rPr>
              <w:t>(i)  the county from which the vehicle was towed; or</w:t>
            </w:r>
          </w:p>
          <w:p w:rsidR="00E86369" w:rsidRDefault="00F3165B">
            <w:pPr>
              <w:jc w:val="both"/>
            </w:pPr>
            <w:r w:rsidRPr="00873588">
              <w:rPr>
                <w:highlight w:val="darkGray"/>
                <w:u w:val="single"/>
              </w:rPr>
              <w:t>(ii)  for booted vehicles, the county in which the parking facility is located;</w:t>
            </w:r>
          </w:p>
          <w:p w:rsidR="00E86369" w:rsidRDefault="00F3165B">
            <w:pPr>
              <w:jc w:val="both"/>
            </w:pPr>
            <w:r>
              <w:t>(2)  the name, address, and telephone number of the towing company that removed the vehicle or the booting company that booted the vehicle;</w:t>
            </w:r>
          </w:p>
          <w:p w:rsidR="00E86369" w:rsidRDefault="00F3165B">
            <w:pPr>
              <w:jc w:val="both"/>
            </w:pPr>
            <w:r>
              <w:lastRenderedPageBreak/>
              <w:t>(3)  the name, address, [</w:t>
            </w:r>
            <w:r>
              <w:rPr>
                <w:strike/>
              </w:rPr>
              <w:t>and</w:t>
            </w:r>
            <w:r>
              <w:t>] telephone number</w:t>
            </w:r>
            <w:r>
              <w:rPr>
                <w:u w:val="single"/>
              </w:rPr>
              <w:t>, and county</w:t>
            </w:r>
            <w:r>
              <w:t xml:space="preserve"> of the vehicle storage facility in which the vehicle was placed;</w:t>
            </w:r>
          </w:p>
          <w:p w:rsidR="00E86369" w:rsidRDefault="00F3165B">
            <w:pPr>
              <w:jc w:val="both"/>
            </w:pPr>
            <w:r>
              <w:t>(4)  the name, street address including city, state, and zip code, and telephone number of the person, parking facility owner, or law enforcement agency that authorized the removal of the vehicle; and</w:t>
            </w:r>
          </w:p>
          <w:p w:rsidR="00E86369" w:rsidRDefault="00F3165B">
            <w:pPr>
              <w:jc w:val="both"/>
            </w:pPr>
            <w:r>
              <w:t xml:space="preserve">(5)  the name, address, and telephone number of </w:t>
            </w:r>
            <w:r>
              <w:rPr>
                <w:u w:val="single"/>
              </w:rPr>
              <w:t>each</w:t>
            </w:r>
            <w:r>
              <w:t xml:space="preserve"> [</w:t>
            </w:r>
            <w:r>
              <w:rPr>
                <w:strike/>
              </w:rPr>
              <w:t>the</w:t>
            </w:r>
            <w:r>
              <w:t xml:space="preserve">] justice court </w:t>
            </w:r>
            <w:r w:rsidRPr="00873588">
              <w:rPr>
                <w:highlight w:val="darkGray"/>
              </w:rPr>
              <w:t>[</w:t>
            </w:r>
            <w:r w:rsidRPr="00873588">
              <w:rPr>
                <w:strike/>
                <w:highlight w:val="darkGray"/>
              </w:rPr>
              <w:t>having jurisdiction</w:t>
            </w:r>
            <w:r w:rsidRPr="00873588">
              <w:rPr>
                <w:highlight w:val="darkGray"/>
              </w:rPr>
              <w:t>]</w:t>
            </w:r>
            <w:r>
              <w:t xml:space="preserve"> in the </w:t>
            </w:r>
            <w:r>
              <w:rPr>
                <w:u w:val="single"/>
              </w:rPr>
              <w:t>county from</w:t>
            </w:r>
            <w:r>
              <w:t xml:space="preserve"> [</w:t>
            </w:r>
            <w:r>
              <w:rPr>
                <w:strike/>
              </w:rPr>
              <w:t>precinct in</w:t>
            </w:r>
            <w:r>
              <w:t xml:space="preserve">] which the </w:t>
            </w:r>
            <w:r>
              <w:rPr>
                <w:u w:val="single"/>
              </w:rPr>
              <w:t xml:space="preserve">vehicle was towed or, </w:t>
            </w:r>
            <w:r w:rsidRPr="00873588">
              <w:rPr>
                <w:highlight w:val="darkGray"/>
                <w:u w:val="single"/>
              </w:rPr>
              <w:t>for booted vehicles, the county in which the parking facility is located</w:t>
            </w:r>
            <w:r>
              <w:rPr>
                <w:u w:val="single"/>
              </w:rPr>
              <w:t xml:space="preserve">, or the address of an Internet website maintained by the Office of Court Administration of the Texas Judicial System that contains the name, address, and telephone number of each justice </w:t>
            </w:r>
            <w:r w:rsidRPr="00873588">
              <w:rPr>
                <w:highlight w:val="darkGray"/>
                <w:u w:val="single"/>
              </w:rPr>
              <w:t>court in that county</w:t>
            </w:r>
            <w:r>
              <w:t xml:space="preserve"> [</w:t>
            </w:r>
            <w:r>
              <w:rPr>
                <w:strike/>
              </w:rPr>
              <w:t>parking facility is located</w:t>
            </w:r>
            <w:r>
              <w:t>].</w:t>
            </w:r>
          </w:p>
          <w:p w:rsidR="00E86369" w:rsidRDefault="00E86369">
            <w:pPr>
              <w:jc w:val="both"/>
            </w:pPr>
          </w:p>
        </w:tc>
        <w:tc>
          <w:tcPr>
            <w:tcW w:w="5760" w:type="dxa"/>
          </w:tcPr>
          <w:p w:rsidR="00E86369" w:rsidRDefault="00E86369">
            <w:pPr>
              <w:jc w:val="both"/>
            </w:pPr>
          </w:p>
        </w:tc>
      </w:tr>
      <w:tr w:rsidR="00E86369">
        <w:tc>
          <w:tcPr>
            <w:tcW w:w="6473" w:type="dxa"/>
          </w:tcPr>
          <w:p w:rsidR="00E86369" w:rsidRDefault="00F3165B">
            <w:pPr>
              <w:jc w:val="both"/>
            </w:pPr>
            <w:r>
              <w:lastRenderedPageBreak/>
              <w:t>SECTION 3.  The change in law made by this Act applies only to a cause of action filed on or after the effective date of this Act. A cause of action filed before the effective date of this Act is governed by the law in effect on the date the action was filed, and the former law is continued in effect for that purpose.</w:t>
            </w:r>
          </w:p>
          <w:p w:rsidR="00E86369" w:rsidRDefault="00E86369">
            <w:pPr>
              <w:jc w:val="both"/>
            </w:pPr>
          </w:p>
        </w:tc>
        <w:tc>
          <w:tcPr>
            <w:tcW w:w="6480" w:type="dxa"/>
          </w:tcPr>
          <w:p w:rsidR="00E86369" w:rsidRDefault="00F3165B">
            <w:pPr>
              <w:jc w:val="both"/>
            </w:pPr>
            <w:r>
              <w:t>SECTION 3. Same as House version.</w:t>
            </w:r>
          </w:p>
          <w:p w:rsidR="00E86369" w:rsidRDefault="00E86369">
            <w:pPr>
              <w:jc w:val="both"/>
            </w:pPr>
          </w:p>
          <w:p w:rsidR="00E86369" w:rsidRDefault="00E86369">
            <w:pPr>
              <w:jc w:val="both"/>
            </w:pPr>
          </w:p>
        </w:tc>
        <w:tc>
          <w:tcPr>
            <w:tcW w:w="5760" w:type="dxa"/>
          </w:tcPr>
          <w:p w:rsidR="00E86369" w:rsidRDefault="00E86369">
            <w:pPr>
              <w:jc w:val="both"/>
            </w:pPr>
          </w:p>
        </w:tc>
      </w:tr>
      <w:tr w:rsidR="00E86369">
        <w:tc>
          <w:tcPr>
            <w:tcW w:w="6473" w:type="dxa"/>
          </w:tcPr>
          <w:p w:rsidR="00E86369" w:rsidRDefault="00F3165B">
            <w:pPr>
              <w:jc w:val="both"/>
            </w:pPr>
            <w:r>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p w:rsidR="00E86369" w:rsidRDefault="00E86369">
            <w:pPr>
              <w:jc w:val="both"/>
            </w:pPr>
          </w:p>
        </w:tc>
        <w:tc>
          <w:tcPr>
            <w:tcW w:w="6480" w:type="dxa"/>
          </w:tcPr>
          <w:p w:rsidR="00E86369" w:rsidRDefault="00F3165B">
            <w:pPr>
              <w:jc w:val="both"/>
            </w:pPr>
            <w:r>
              <w:t>SECTION 4. Same as House version.</w:t>
            </w:r>
          </w:p>
          <w:p w:rsidR="00E86369" w:rsidRDefault="00E86369">
            <w:pPr>
              <w:jc w:val="both"/>
            </w:pPr>
          </w:p>
          <w:p w:rsidR="00E86369" w:rsidRDefault="00E86369">
            <w:pPr>
              <w:jc w:val="both"/>
            </w:pPr>
          </w:p>
        </w:tc>
        <w:tc>
          <w:tcPr>
            <w:tcW w:w="5760" w:type="dxa"/>
          </w:tcPr>
          <w:p w:rsidR="00E86369" w:rsidRDefault="00E86369">
            <w:pPr>
              <w:jc w:val="both"/>
            </w:pPr>
          </w:p>
        </w:tc>
      </w:tr>
    </w:tbl>
    <w:p w:rsidR="008036C7" w:rsidRDefault="008036C7"/>
    <w:sectPr w:rsidR="008036C7" w:rsidSect="00E86369">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588" w:rsidRDefault="00873588" w:rsidP="00E86369">
      <w:r>
        <w:separator/>
      </w:r>
    </w:p>
  </w:endnote>
  <w:endnote w:type="continuationSeparator" w:id="0">
    <w:p w:rsidR="00873588" w:rsidRDefault="00873588" w:rsidP="00E8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EF1" w:rsidRDefault="00D76E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369" w:rsidRDefault="00D10820">
    <w:pPr>
      <w:tabs>
        <w:tab w:val="center" w:pos="9360"/>
        <w:tab w:val="right" w:pos="18720"/>
      </w:tabs>
    </w:pPr>
    <w:fldSimple w:instr=" DOCPROPERTY  CCRF  \* MERGEFORMAT ">
      <w:r w:rsidR="00D3726F">
        <w:t xml:space="preserve"> </w:t>
      </w:r>
    </w:fldSimple>
    <w:r w:rsidR="00F3165B">
      <w:tab/>
    </w:r>
    <w:r w:rsidR="00E86369">
      <w:fldChar w:fldCharType="begin"/>
    </w:r>
    <w:r w:rsidR="00F3165B">
      <w:instrText xml:space="preserve"> PAGE </w:instrText>
    </w:r>
    <w:r w:rsidR="00E86369">
      <w:fldChar w:fldCharType="separate"/>
    </w:r>
    <w:r w:rsidR="002A66E6">
      <w:rPr>
        <w:noProof/>
      </w:rPr>
      <w:t>2</w:t>
    </w:r>
    <w:r w:rsidR="00E86369">
      <w:fldChar w:fldCharType="end"/>
    </w:r>
    <w:r w:rsidR="00F3165B">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EF1" w:rsidRDefault="00D76E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588" w:rsidRDefault="00873588" w:rsidP="00E86369">
      <w:r>
        <w:separator/>
      </w:r>
    </w:p>
  </w:footnote>
  <w:footnote w:type="continuationSeparator" w:id="0">
    <w:p w:rsidR="00873588" w:rsidRDefault="00873588" w:rsidP="00E86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EF1" w:rsidRDefault="00D76E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EF1" w:rsidRDefault="00D76E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EF1" w:rsidRDefault="00D76E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369"/>
    <w:rsid w:val="002A66E6"/>
    <w:rsid w:val="008036C7"/>
    <w:rsid w:val="00873588"/>
    <w:rsid w:val="00D10820"/>
    <w:rsid w:val="00D3726F"/>
    <w:rsid w:val="00D76EF1"/>
    <w:rsid w:val="00DD5750"/>
    <w:rsid w:val="00E86369"/>
    <w:rsid w:val="00F3165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36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EF1"/>
    <w:pPr>
      <w:tabs>
        <w:tab w:val="center" w:pos="4680"/>
        <w:tab w:val="right" w:pos="9360"/>
      </w:tabs>
    </w:pPr>
  </w:style>
  <w:style w:type="character" w:customStyle="1" w:styleId="HeaderChar">
    <w:name w:val="Header Char"/>
    <w:link w:val="Header"/>
    <w:uiPriority w:val="99"/>
    <w:rsid w:val="00D76EF1"/>
    <w:rPr>
      <w:sz w:val="22"/>
    </w:rPr>
  </w:style>
  <w:style w:type="paragraph" w:styleId="Footer">
    <w:name w:val="footer"/>
    <w:basedOn w:val="Normal"/>
    <w:link w:val="FooterChar"/>
    <w:uiPriority w:val="99"/>
    <w:unhideWhenUsed/>
    <w:rsid w:val="00D76EF1"/>
    <w:pPr>
      <w:tabs>
        <w:tab w:val="center" w:pos="4680"/>
        <w:tab w:val="right" w:pos="9360"/>
      </w:tabs>
    </w:pPr>
  </w:style>
  <w:style w:type="character" w:customStyle="1" w:styleId="FooterChar">
    <w:name w:val="Footer Char"/>
    <w:link w:val="Footer"/>
    <w:uiPriority w:val="99"/>
    <w:rsid w:val="00D76EF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36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EF1"/>
    <w:pPr>
      <w:tabs>
        <w:tab w:val="center" w:pos="4680"/>
        <w:tab w:val="right" w:pos="9360"/>
      </w:tabs>
    </w:pPr>
  </w:style>
  <w:style w:type="character" w:customStyle="1" w:styleId="HeaderChar">
    <w:name w:val="Header Char"/>
    <w:link w:val="Header"/>
    <w:uiPriority w:val="99"/>
    <w:rsid w:val="00D76EF1"/>
    <w:rPr>
      <w:sz w:val="22"/>
    </w:rPr>
  </w:style>
  <w:style w:type="paragraph" w:styleId="Footer">
    <w:name w:val="footer"/>
    <w:basedOn w:val="Normal"/>
    <w:link w:val="FooterChar"/>
    <w:uiPriority w:val="99"/>
    <w:unhideWhenUsed/>
    <w:rsid w:val="00D76EF1"/>
    <w:pPr>
      <w:tabs>
        <w:tab w:val="center" w:pos="4680"/>
        <w:tab w:val="right" w:pos="9360"/>
      </w:tabs>
    </w:pPr>
  </w:style>
  <w:style w:type="character" w:customStyle="1" w:styleId="FooterChar">
    <w:name w:val="Footer Char"/>
    <w:link w:val="Footer"/>
    <w:uiPriority w:val="99"/>
    <w:rsid w:val="00D76EF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2</Pages>
  <Words>711</Words>
  <Characters>4058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HB338-SAA</vt:lpstr>
    </vt:vector>
  </TitlesOfParts>
  <Company>Texas Legislative Council</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HB338-SAA</dc:title>
  <dc:creator>YES</dc:creator>
  <cp:lastModifiedBy>YES</cp:lastModifiedBy>
  <cp:revision>2</cp:revision>
  <dcterms:created xsi:type="dcterms:W3CDTF">2013-05-17T17:38:00Z</dcterms:created>
  <dcterms:modified xsi:type="dcterms:W3CDTF">2013-05-17T17:38:00Z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