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6D6803" w:rsidTr="006D6803">
        <w:trPr>
          <w:cantSplit/>
          <w:tblHeader/>
        </w:trPr>
        <w:tc>
          <w:tcPr>
            <w:tcW w:w="18740" w:type="dxa"/>
            <w:gridSpan w:val="3"/>
          </w:tcPr>
          <w:p w:rsidR="00D347FA" w:rsidRDefault="00A13DFE">
            <w:pPr>
              <w:ind w:left="650"/>
              <w:jc w:val="center"/>
            </w:pPr>
            <w:bookmarkStart w:id="0" w:name="_GoBack"/>
            <w:bookmarkEnd w:id="0"/>
            <w:r>
              <w:rPr>
                <w:b/>
              </w:rPr>
              <w:t>House Bill  347</w:t>
            </w:r>
          </w:p>
          <w:p w:rsidR="00D347FA" w:rsidRDefault="00A13DFE">
            <w:pPr>
              <w:ind w:left="650"/>
              <w:jc w:val="center"/>
            </w:pPr>
            <w:r>
              <w:t>Senate Amendments</w:t>
            </w:r>
          </w:p>
          <w:p w:rsidR="00D347FA" w:rsidRDefault="00A13DFE">
            <w:pPr>
              <w:ind w:left="650"/>
              <w:jc w:val="center"/>
            </w:pPr>
            <w:r>
              <w:t>Section-by-Section Analysis</w:t>
            </w:r>
          </w:p>
          <w:p w:rsidR="00D347FA" w:rsidRDefault="00D347FA">
            <w:pPr>
              <w:jc w:val="center"/>
            </w:pPr>
          </w:p>
        </w:tc>
      </w:tr>
      <w:tr w:rsidR="00D347FA" w:rsidTr="006D6803">
        <w:trPr>
          <w:cantSplit/>
          <w:tblHeader/>
        </w:trPr>
        <w:tc>
          <w:tcPr>
            <w:tcW w:w="6248" w:type="dxa"/>
            <w:tcMar>
              <w:bottom w:w="188" w:type="dxa"/>
              <w:right w:w="0" w:type="dxa"/>
            </w:tcMar>
          </w:tcPr>
          <w:p w:rsidR="00D347FA" w:rsidRDefault="00A13DFE">
            <w:pPr>
              <w:jc w:val="center"/>
            </w:pPr>
            <w:r>
              <w:t>HOUSE VERSION</w:t>
            </w:r>
          </w:p>
        </w:tc>
        <w:tc>
          <w:tcPr>
            <w:tcW w:w="6248" w:type="dxa"/>
            <w:tcMar>
              <w:bottom w:w="188" w:type="dxa"/>
              <w:right w:w="0" w:type="dxa"/>
            </w:tcMar>
          </w:tcPr>
          <w:p w:rsidR="00D347FA" w:rsidRDefault="00A13DFE">
            <w:pPr>
              <w:jc w:val="center"/>
            </w:pPr>
            <w:r>
              <w:t>SENATE VERSION (CS)</w:t>
            </w:r>
          </w:p>
        </w:tc>
        <w:tc>
          <w:tcPr>
            <w:tcW w:w="6244" w:type="dxa"/>
            <w:tcMar>
              <w:bottom w:w="188" w:type="dxa"/>
              <w:right w:w="0" w:type="dxa"/>
            </w:tcMar>
          </w:tcPr>
          <w:p w:rsidR="00D347FA" w:rsidRDefault="00A13DFE">
            <w:pPr>
              <w:jc w:val="center"/>
            </w:pPr>
            <w:r>
              <w:t>CONFERENCE</w:t>
            </w:r>
          </w:p>
        </w:tc>
      </w:tr>
      <w:tr w:rsidR="00D347FA" w:rsidTr="006D6803">
        <w:tc>
          <w:tcPr>
            <w:tcW w:w="6248" w:type="dxa"/>
          </w:tcPr>
          <w:p w:rsidR="00D347FA" w:rsidRDefault="00A13DFE">
            <w:pPr>
              <w:jc w:val="both"/>
            </w:pPr>
            <w:r w:rsidRPr="00922394">
              <w:rPr>
                <w:highlight w:val="darkGray"/>
              </w:rPr>
              <w:t>No equivalent provision.</w:t>
            </w:r>
          </w:p>
          <w:p w:rsidR="00D347FA" w:rsidRDefault="00D347FA">
            <w:pPr>
              <w:jc w:val="both"/>
            </w:pPr>
          </w:p>
        </w:tc>
        <w:tc>
          <w:tcPr>
            <w:tcW w:w="6248" w:type="dxa"/>
          </w:tcPr>
          <w:p w:rsidR="00D347FA" w:rsidRDefault="00A13DFE">
            <w:pPr>
              <w:jc w:val="both"/>
            </w:pPr>
            <w:r>
              <w:t>SECTION 1.  The heading to Section 545.425, Transportation Code, is amended to read as follows:</w:t>
            </w:r>
          </w:p>
          <w:p w:rsidR="00D347FA" w:rsidRDefault="00A13DFE">
            <w:pPr>
              <w:jc w:val="both"/>
            </w:pPr>
            <w:r>
              <w:t xml:space="preserve">Sec. 545.425.  USE OF WIRELESS COMMUNICATION DEVICE </w:t>
            </w:r>
            <w:r>
              <w:rPr>
                <w:u w:val="single"/>
              </w:rPr>
              <w:t>IN A SCHOOL CROSSING ZONE OR WHILE OPERATING A SCHOOL BUS WITH A MINOR PASSENGER</w:t>
            </w:r>
            <w:r>
              <w:t>; OFFENSE.</w:t>
            </w:r>
          </w:p>
        </w:tc>
        <w:tc>
          <w:tcPr>
            <w:tcW w:w="6244" w:type="dxa"/>
          </w:tcPr>
          <w:p w:rsidR="00D347FA" w:rsidRDefault="00D347FA">
            <w:pPr>
              <w:jc w:val="both"/>
            </w:pPr>
          </w:p>
        </w:tc>
      </w:tr>
      <w:tr w:rsidR="00D347FA" w:rsidTr="006D6803">
        <w:tc>
          <w:tcPr>
            <w:tcW w:w="6248" w:type="dxa"/>
          </w:tcPr>
          <w:p w:rsidR="006D6803" w:rsidRDefault="006D6803" w:rsidP="006D6803">
            <w:pPr>
              <w:jc w:val="both"/>
            </w:pPr>
            <w:r>
              <w:t>SECTION 1.  Section 545.425(b), Transportation Code, is amended to read as follows:</w:t>
            </w:r>
          </w:p>
          <w:p w:rsidR="006D6803" w:rsidRDefault="006D6803" w:rsidP="006D6803">
            <w:pPr>
              <w:jc w:val="both"/>
            </w:pPr>
          </w:p>
          <w:p w:rsidR="006D6803" w:rsidRDefault="006D6803" w:rsidP="006D6803">
            <w:pPr>
              <w:jc w:val="both"/>
            </w:pPr>
          </w:p>
          <w:p w:rsidR="006D6803" w:rsidRDefault="006D6803" w:rsidP="006D6803">
            <w:pPr>
              <w:jc w:val="both"/>
            </w:pPr>
          </w:p>
          <w:p w:rsidR="006D6803" w:rsidRDefault="006D6803" w:rsidP="006D6803">
            <w:pPr>
              <w:jc w:val="both"/>
            </w:pPr>
          </w:p>
          <w:p w:rsidR="006D6803" w:rsidRDefault="006D6803" w:rsidP="006D6803">
            <w:pPr>
              <w:jc w:val="both"/>
            </w:pPr>
          </w:p>
          <w:p w:rsidR="006D6803" w:rsidRDefault="006D6803" w:rsidP="006D6803">
            <w:pPr>
              <w:jc w:val="both"/>
            </w:pPr>
          </w:p>
          <w:p w:rsidR="006D6803" w:rsidRDefault="006D6803" w:rsidP="006D6803">
            <w:pPr>
              <w:jc w:val="both"/>
            </w:pPr>
          </w:p>
          <w:p w:rsidR="006D6803" w:rsidRDefault="006D6803" w:rsidP="006D6803">
            <w:pPr>
              <w:jc w:val="both"/>
            </w:pPr>
          </w:p>
          <w:p w:rsidR="006D6803" w:rsidRPr="00922394" w:rsidRDefault="006D6803" w:rsidP="006D6803">
            <w:pPr>
              <w:jc w:val="both"/>
              <w:rPr>
                <w:highlight w:val="darkGray"/>
              </w:rPr>
            </w:pPr>
            <w:r w:rsidRPr="00922394">
              <w:rPr>
                <w:highlight w:val="darkGray"/>
              </w:rPr>
              <w:t>(b)  Except as provided by Subsection (c), an operator may not use a wireless communication device while operating a motor vehicle</w:t>
            </w:r>
            <w:r w:rsidRPr="00922394">
              <w:rPr>
                <w:highlight w:val="darkGray"/>
                <w:u w:val="single"/>
              </w:rPr>
              <w:t>:</w:t>
            </w:r>
          </w:p>
          <w:p w:rsidR="006D6803" w:rsidRPr="00922394" w:rsidRDefault="006D6803" w:rsidP="006D6803">
            <w:pPr>
              <w:jc w:val="both"/>
              <w:rPr>
                <w:highlight w:val="darkGray"/>
              </w:rPr>
            </w:pPr>
            <w:r w:rsidRPr="00922394">
              <w:rPr>
                <w:highlight w:val="darkGray"/>
                <w:u w:val="single"/>
              </w:rPr>
              <w:t>(1)  in</w:t>
            </w:r>
            <w:r w:rsidRPr="00922394">
              <w:rPr>
                <w:highlight w:val="darkGray"/>
              </w:rPr>
              <w:t xml:space="preserve"> [</w:t>
            </w:r>
            <w:r w:rsidRPr="00922394">
              <w:rPr>
                <w:strike/>
                <w:highlight w:val="darkGray"/>
              </w:rPr>
              <w:t>within</w:t>
            </w:r>
            <w:r w:rsidRPr="00922394">
              <w:rPr>
                <w:highlight w:val="darkGray"/>
              </w:rPr>
              <w:t>] a school crossing zone, as defined by Section 541.302, Transportation Code, unless:</w:t>
            </w:r>
          </w:p>
          <w:p w:rsidR="006D6803" w:rsidRPr="00922394" w:rsidRDefault="006D6803" w:rsidP="006D6803">
            <w:pPr>
              <w:jc w:val="both"/>
              <w:rPr>
                <w:highlight w:val="darkGray"/>
              </w:rPr>
            </w:pPr>
            <w:r w:rsidRPr="00922394">
              <w:rPr>
                <w:highlight w:val="darkGray"/>
                <w:u w:val="single"/>
              </w:rPr>
              <w:t>(A)</w:t>
            </w:r>
            <w:r w:rsidRPr="00922394">
              <w:rPr>
                <w:highlight w:val="darkGray"/>
              </w:rPr>
              <w:t xml:space="preserve"> [</w:t>
            </w:r>
            <w:r w:rsidRPr="00922394">
              <w:rPr>
                <w:strike/>
                <w:highlight w:val="darkGray"/>
              </w:rPr>
              <w:t>(1)</w:t>
            </w:r>
            <w:r w:rsidRPr="00922394">
              <w:rPr>
                <w:highlight w:val="darkGray"/>
              </w:rPr>
              <w:t>]  the vehicle is stopped; or</w:t>
            </w:r>
          </w:p>
          <w:p w:rsidR="006D6803" w:rsidRDefault="006D6803" w:rsidP="006D6803">
            <w:pPr>
              <w:jc w:val="both"/>
            </w:pPr>
            <w:r w:rsidRPr="00922394">
              <w:rPr>
                <w:highlight w:val="darkGray"/>
                <w:u w:val="single"/>
              </w:rPr>
              <w:t>(B)</w:t>
            </w:r>
            <w:r w:rsidRPr="00922394">
              <w:rPr>
                <w:highlight w:val="darkGray"/>
              </w:rPr>
              <w:t xml:space="preserve"> [</w:t>
            </w:r>
            <w:r w:rsidRPr="00922394">
              <w:rPr>
                <w:strike/>
                <w:highlight w:val="darkGray"/>
              </w:rPr>
              <w:t>(2)</w:t>
            </w:r>
            <w:r w:rsidRPr="00922394">
              <w:rPr>
                <w:highlight w:val="darkGray"/>
              </w:rPr>
              <w:t>]  the wireless communication device is used with a hands-free device</w:t>
            </w:r>
            <w:r w:rsidRPr="00922394">
              <w:rPr>
                <w:highlight w:val="darkGray"/>
                <w:u w:val="single"/>
              </w:rPr>
              <w:t>; or</w:t>
            </w:r>
          </w:p>
          <w:p w:rsidR="006D6803" w:rsidRDefault="006D6803" w:rsidP="006D6803">
            <w:pPr>
              <w:jc w:val="both"/>
            </w:pPr>
            <w:r>
              <w:rPr>
                <w:u w:val="single"/>
              </w:rPr>
              <w:t xml:space="preserve">(2)  on the property of a public elementary, middle, </w:t>
            </w:r>
            <w:r w:rsidRPr="00FF00E4">
              <w:rPr>
                <w:u w:val="single"/>
              </w:rPr>
              <w:t>or</w:t>
            </w:r>
            <w:r>
              <w:rPr>
                <w:u w:val="single"/>
              </w:rPr>
              <w:t xml:space="preserve"> junior high school for which a local authority has designated a school crossing zone, during the time a reduced speed limit is in effect for the school crossing zone, unless:</w:t>
            </w:r>
          </w:p>
          <w:p w:rsidR="006D6803" w:rsidRDefault="006D6803" w:rsidP="006D6803">
            <w:pPr>
              <w:jc w:val="both"/>
            </w:pPr>
            <w:r>
              <w:rPr>
                <w:u w:val="single"/>
              </w:rPr>
              <w:t>(A)  the vehicle is stopped; or</w:t>
            </w:r>
          </w:p>
          <w:p w:rsidR="00D347FA" w:rsidRDefault="006D6803" w:rsidP="006D6803">
            <w:pPr>
              <w:jc w:val="both"/>
            </w:pPr>
            <w:r>
              <w:rPr>
                <w:u w:val="single"/>
              </w:rPr>
              <w:t>(B)  the wireless communication device is used with a hands-free device</w:t>
            </w:r>
            <w:r>
              <w:t>.</w:t>
            </w:r>
          </w:p>
          <w:p w:rsidR="00D347FA" w:rsidRDefault="00D347FA">
            <w:pPr>
              <w:jc w:val="both"/>
            </w:pPr>
          </w:p>
        </w:tc>
        <w:tc>
          <w:tcPr>
            <w:tcW w:w="6248" w:type="dxa"/>
          </w:tcPr>
          <w:p w:rsidR="00D347FA" w:rsidRDefault="00A13DFE">
            <w:pPr>
              <w:jc w:val="both"/>
            </w:pPr>
            <w:r>
              <w:lastRenderedPageBreak/>
              <w:t>SECTION 2.  Subchapter I, Chapter 545, Transportation Code, is amended by adding Section 545.4252 to read as follows:</w:t>
            </w:r>
          </w:p>
          <w:p w:rsidR="00D347FA" w:rsidRPr="00922394" w:rsidRDefault="00A13DFE">
            <w:pPr>
              <w:jc w:val="both"/>
              <w:rPr>
                <w:highlight w:val="darkGray"/>
              </w:rPr>
            </w:pPr>
            <w:r w:rsidRPr="00922394">
              <w:rPr>
                <w:highlight w:val="darkGray"/>
                <w:u w:val="single"/>
              </w:rPr>
              <w:t>Sec. 545.4252.  USE OF WIRELESS COMMUNICATION DEVICE ON SCHOOL PROPERTY; OFFENSE.  (a)  In this section:</w:t>
            </w:r>
          </w:p>
          <w:p w:rsidR="00D347FA" w:rsidRPr="00922394" w:rsidRDefault="00A13DFE">
            <w:pPr>
              <w:jc w:val="both"/>
              <w:rPr>
                <w:highlight w:val="darkGray"/>
              </w:rPr>
            </w:pPr>
            <w:r w:rsidRPr="00922394">
              <w:rPr>
                <w:highlight w:val="darkGray"/>
                <w:u w:val="single"/>
              </w:rPr>
              <w:t>(1)  "Hands-free device" has the meaning assigned by Section 545.425.</w:t>
            </w:r>
          </w:p>
          <w:p w:rsidR="00D347FA" w:rsidRDefault="00A13DFE">
            <w:pPr>
              <w:jc w:val="both"/>
            </w:pPr>
            <w:r w:rsidRPr="00922394">
              <w:rPr>
                <w:highlight w:val="darkGray"/>
                <w:u w:val="single"/>
              </w:rPr>
              <w:t>(2)  "Wireless communication device" has the meaning assigned by Section 545.425.</w:t>
            </w:r>
          </w:p>
          <w:p w:rsidR="00D347FA" w:rsidRDefault="00A13DFE">
            <w:pPr>
              <w:jc w:val="both"/>
            </w:pPr>
            <w:r w:rsidRPr="00922394">
              <w:rPr>
                <w:highlight w:val="darkGray"/>
                <w:u w:val="single"/>
              </w:rPr>
              <w:t>(b)  Except as provided by Section 545.425(c), an operator may not use a wireless communication device while operating a motor vehicle</w:t>
            </w:r>
            <w:r>
              <w:rPr>
                <w:u w:val="single"/>
              </w:rPr>
              <w:t xml:space="preserve"> on the property of a public elementary, middle, junior </w:t>
            </w:r>
            <w:r w:rsidRPr="00FF00E4">
              <w:rPr>
                <w:u w:val="single"/>
              </w:rPr>
              <w:t>high, or</w:t>
            </w:r>
            <w:r>
              <w:rPr>
                <w:u w:val="single"/>
              </w:rPr>
              <w:t xml:space="preserve"> </w:t>
            </w:r>
            <w:r w:rsidRPr="00922394">
              <w:rPr>
                <w:highlight w:val="darkGray"/>
                <w:u w:val="single"/>
              </w:rPr>
              <w:t>high school</w:t>
            </w:r>
            <w:r>
              <w:rPr>
                <w:u w:val="single"/>
              </w:rPr>
              <w:t xml:space="preserve"> for which a local authority has designated a school crossing zone, during the time a reduced speed limit is in effect for the school crossing zone, unless:</w:t>
            </w:r>
          </w:p>
          <w:p w:rsidR="00D347FA" w:rsidRDefault="00A13DFE">
            <w:pPr>
              <w:jc w:val="both"/>
            </w:pPr>
            <w:r>
              <w:rPr>
                <w:u w:val="single"/>
              </w:rPr>
              <w:t>(1)  the vehicle is stopped; or</w:t>
            </w:r>
          </w:p>
          <w:p w:rsidR="00D347FA" w:rsidRDefault="00A13DFE">
            <w:pPr>
              <w:jc w:val="both"/>
              <w:rPr>
                <w:u w:val="single"/>
              </w:rPr>
            </w:pPr>
            <w:r>
              <w:rPr>
                <w:u w:val="single"/>
              </w:rPr>
              <w:t>(2)  the wireless communication device is used with a hands-free device.</w:t>
            </w:r>
          </w:p>
          <w:p w:rsidR="00FF00E4" w:rsidRDefault="00FF00E4">
            <w:pPr>
              <w:jc w:val="both"/>
              <w:rPr>
                <w:u w:val="single"/>
              </w:rPr>
            </w:pPr>
          </w:p>
          <w:p w:rsidR="00FF00E4" w:rsidRDefault="00FF00E4">
            <w:pPr>
              <w:jc w:val="both"/>
              <w:rPr>
                <w:u w:val="single"/>
              </w:rPr>
            </w:pPr>
          </w:p>
          <w:p w:rsidR="00FF00E4" w:rsidRDefault="00FF00E4">
            <w:pPr>
              <w:jc w:val="both"/>
              <w:rPr>
                <w:u w:val="single"/>
              </w:rPr>
            </w:pPr>
          </w:p>
          <w:p w:rsidR="00FF00E4" w:rsidRDefault="00FF00E4">
            <w:pPr>
              <w:jc w:val="both"/>
              <w:rPr>
                <w:u w:val="single"/>
              </w:rPr>
            </w:pPr>
          </w:p>
          <w:p w:rsidR="00FF00E4" w:rsidRDefault="00FF00E4">
            <w:pPr>
              <w:jc w:val="both"/>
            </w:pPr>
          </w:p>
          <w:p w:rsidR="00D347FA" w:rsidRPr="00922394" w:rsidRDefault="00A13DFE">
            <w:pPr>
              <w:jc w:val="both"/>
              <w:rPr>
                <w:highlight w:val="darkGray"/>
              </w:rPr>
            </w:pPr>
            <w:r w:rsidRPr="00922394">
              <w:rPr>
                <w:highlight w:val="darkGray"/>
                <w:u w:val="single"/>
              </w:rPr>
              <w:lastRenderedPageBreak/>
              <w:t>(c)  It is an affirmative defense to prosecution of an offense under this section that the wireless communication device was used to make an emergency call to:</w:t>
            </w:r>
          </w:p>
          <w:p w:rsidR="00D347FA" w:rsidRPr="00922394" w:rsidRDefault="00A13DFE">
            <w:pPr>
              <w:jc w:val="both"/>
              <w:rPr>
                <w:highlight w:val="darkGray"/>
              </w:rPr>
            </w:pPr>
            <w:r w:rsidRPr="00922394">
              <w:rPr>
                <w:highlight w:val="darkGray"/>
                <w:u w:val="single"/>
              </w:rPr>
              <w:t>(1)  an emergency response service, including a rescue, emergency medical, or hazardous material response service;</w:t>
            </w:r>
          </w:p>
          <w:p w:rsidR="00D347FA" w:rsidRPr="00922394" w:rsidRDefault="00A13DFE">
            <w:pPr>
              <w:jc w:val="both"/>
              <w:rPr>
                <w:highlight w:val="darkGray"/>
              </w:rPr>
            </w:pPr>
            <w:r w:rsidRPr="00922394">
              <w:rPr>
                <w:highlight w:val="darkGray"/>
                <w:u w:val="single"/>
              </w:rPr>
              <w:t>(2)  a hospital;</w:t>
            </w:r>
          </w:p>
          <w:p w:rsidR="00D347FA" w:rsidRPr="00922394" w:rsidRDefault="00A13DFE">
            <w:pPr>
              <w:jc w:val="both"/>
              <w:rPr>
                <w:highlight w:val="darkGray"/>
              </w:rPr>
            </w:pPr>
            <w:r w:rsidRPr="00922394">
              <w:rPr>
                <w:highlight w:val="darkGray"/>
                <w:u w:val="single"/>
              </w:rPr>
              <w:t>(3)  a fire department;</w:t>
            </w:r>
          </w:p>
          <w:p w:rsidR="00D347FA" w:rsidRPr="00922394" w:rsidRDefault="00A13DFE">
            <w:pPr>
              <w:jc w:val="both"/>
              <w:rPr>
                <w:highlight w:val="darkGray"/>
              </w:rPr>
            </w:pPr>
            <w:r w:rsidRPr="00922394">
              <w:rPr>
                <w:highlight w:val="darkGray"/>
                <w:u w:val="single"/>
              </w:rPr>
              <w:t>(4)  a health clinic;</w:t>
            </w:r>
          </w:p>
          <w:p w:rsidR="00D347FA" w:rsidRPr="00922394" w:rsidRDefault="00A13DFE">
            <w:pPr>
              <w:jc w:val="both"/>
              <w:rPr>
                <w:highlight w:val="darkGray"/>
              </w:rPr>
            </w:pPr>
            <w:r w:rsidRPr="00922394">
              <w:rPr>
                <w:highlight w:val="darkGray"/>
                <w:u w:val="single"/>
              </w:rPr>
              <w:t>(5)  a medical doctor's office;</w:t>
            </w:r>
          </w:p>
          <w:p w:rsidR="00D347FA" w:rsidRPr="00922394" w:rsidRDefault="00A13DFE">
            <w:pPr>
              <w:jc w:val="both"/>
              <w:rPr>
                <w:highlight w:val="darkGray"/>
              </w:rPr>
            </w:pPr>
            <w:r w:rsidRPr="00922394">
              <w:rPr>
                <w:highlight w:val="darkGray"/>
                <w:u w:val="single"/>
              </w:rPr>
              <w:t>(6)  an individual to administer first aid treatment; or</w:t>
            </w:r>
          </w:p>
          <w:p w:rsidR="00D347FA" w:rsidRPr="00922394" w:rsidRDefault="00A13DFE">
            <w:pPr>
              <w:jc w:val="both"/>
              <w:rPr>
                <w:highlight w:val="darkGray"/>
              </w:rPr>
            </w:pPr>
            <w:r w:rsidRPr="00922394">
              <w:rPr>
                <w:highlight w:val="darkGray"/>
                <w:u w:val="single"/>
              </w:rPr>
              <w:t>(7)  a police department.</w:t>
            </w:r>
          </w:p>
          <w:p w:rsidR="00D347FA" w:rsidRPr="00922394" w:rsidRDefault="00A13DFE">
            <w:pPr>
              <w:jc w:val="both"/>
              <w:rPr>
                <w:highlight w:val="darkGray"/>
              </w:rPr>
            </w:pPr>
            <w:r w:rsidRPr="00922394">
              <w:rPr>
                <w:highlight w:val="darkGray"/>
                <w:u w:val="single"/>
              </w:rPr>
              <w:t>(d)  This section does not apply to:</w:t>
            </w:r>
          </w:p>
          <w:p w:rsidR="00D347FA" w:rsidRPr="00922394" w:rsidRDefault="00A13DFE">
            <w:pPr>
              <w:jc w:val="both"/>
              <w:rPr>
                <w:highlight w:val="darkGray"/>
              </w:rPr>
            </w:pPr>
            <w:r w:rsidRPr="00922394">
              <w:rPr>
                <w:highlight w:val="darkGray"/>
                <w:u w:val="single"/>
              </w:rPr>
              <w:t>(1)  an operator of an authorized emergency vehicle using a wireless communication device while acting in an official capacity; or</w:t>
            </w:r>
          </w:p>
          <w:p w:rsidR="00D347FA" w:rsidRPr="00922394" w:rsidRDefault="00A13DFE">
            <w:pPr>
              <w:jc w:val="both"/>
              <w:rPr>
                <w:highlight w:val="darkGray"/>
              </w:rPr>
            </w:pPr>
            <w:r w:rsidRPr="00922394">
              <w:rPr>
                <w:highlight w:val="darkGray"/>
                <w:u w:val="single"/>
              </w:rPr>
              <w:t>(2)  an operator who is licensed by the Federal Communications Commission while operating a radio frequency device other than a wireless communication device.</w:t>
            </w:r>
          </w:p>
          <w:p w:rsidR="00D347FA" w:rsidRDefault="00A13DFE">
            <w:pPr>
              <w:jc w:val="both"/>
            </w:pPr>
            <w:r w:rsidRPr="00922394">
              <w:rPr>
                <w:highlight w:val="darkGray"/>
                <w:u w:val="single"/>
              </w:rPr>
              <w:t>(e)  This section preempts all local ordinances, rules, or regulations that are inconsistent with specific provisions of this section adopted by a political subdivision of this state relating to the use of a wireless communication device by the operator of a motor vehicle, except that a political subdivision may by ordinance or rule prohibit the use of a wireless communication device while operating a motor vehicle throughout the jurisdiction of the political subdivision.</w:t>
            </w:r>
          </w:p>
        </w:tc>
        <w:tc>
          <w:tcPr>
            <w:tcW w:w="6244" w:type="dxa"/>
          </w:tcPr>
          <w:p w:rsidR="00D347FA" w:rsidRDefault="00D347FA">
            <w:pPr>
              <w:jc w:val="both"/>
            </w:pPr>
          </w:p>
        </w:tc>
      </w:tr>
      <w:tr w:rsidR="00D347FA" w:rsidTr="006D6803">
        <w:tc>
          <w:tcPr>
            <w:tcW w:w="6248" w:type="dxa"/>
          </w:tcPr>
          <w:p w:rsidR="00D347FA" w:rsidRDefault="00A13DFE">
            <w:pPr>
              <w:jc w:val="both"/>
            </w:pPr>
            <w:r>
              <w:lastRenderedPageBreak/>
              <w:t xml:space="preserve">SECTION 2.  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w:t>
            </w:r>
            <w:r>
              <w:lastRenderedPageBreak/>
              <w:t>effect for that purpose. For purposes of this section, an offense was committed before the effective date of this Act if any element of the offense occurred before that date.</w:t>
            </w:r>
          </w:p>
        </w:tc>
        <w:tc>
          <w:tcPr>
            <w:tcW w:w="6248" w:type="dxa"/>
          </w:tcPr>
          <w:p w:rsidR="00D347FA" w:rsidRDefault="00A13DFE">
            <w:pPr>
              <w:jc w:val="both"/>
            </w:pPr>
            <w:r>
              <w:lastRenderedPageBreak/>
              <w:t>SECTION 3. Same as House version.</w:t>
            </w:r>
          </w:p>
          <w:p w:rsidR="00D347FA" w:rsidRDefault="00D347FA">
            <w:pPr>
              <w:jc w:val="both"/>
            </w:pPr>
          </w:p>
          <w:p w:rsidR="00D347FA" w:rsidRDefault="00D347FA">
            <w:pPr>
              <w:jc w:val="both"/>
            </w:pPr>
          </w:p>
        </w:tc>
        <w:tc>
          <w:tcPr>
            <w:tcW w:w="6244" w:type="dxa"/>
          </w:tcPr>
          <w:p w:rsidR="00D347FA" w:rsidRDefault="00D347FA">
            <w:pPr>
              <w:jc w:val="both"/>
            </w:pPr>
          </w:p>
        </w:tc>
      </w:tr>
      <w:tr w:rsidR="00D347FA" w:rsidTr="006D6803">
        <w:tc>
          <w:tcPr>
            <w:tcW w:w="6248" w:type="dxa"/>
          </w:tcPr>
          <w:p w:rsidR="00D347FA" w:rsidRDefault="00A13DFE">
            <w:pPr>
              <w:jc w:val="both"/>
            </w:pPr>
            <w:r>
              <w:lastRenderedPageBreak/>
              <w:t>SECTION 3.  This Act takes effect September 1, 2013.</w:t>
            </w:r>
          </w:p>
        </w:tc>
        <w:tc>
          <w:tcPr>
            <w:tcW w:w="6248" w:type="dxa"/>
          </w:tcPr>
          <w:p w:rsidR="00D347FA" w:rsidRDefault="00A13DFE">
            <w:pPr>
              <w:jc w:val="both"/>
            </w:pPr>
            <w:r>
              <w:t>SECTION 4. Same as House version.</w:t>
            </w:r>
          </w:p>
          <w:p w:rsidR="00D347FA" w:rsidRDefault="00D347FA">
            <w:pPr>
              <w:jc w:val="both"/>
            </w:pPr>
          </w:p>
        </w:tc>
        <w:tc>
          <w:tcPr>
            <w:tcW w:w="6244" w:type="dxa"/>
          </w:tcPr>
          <w:p w:rsidR="00D347FA" w:rsidRDefault="00D347FA">
            <w:pPr>
              <w:jc w:val="both"/>
            </w:pPr>
          </w:p>
        </w:tc>
      </w:tr>
    </w:tbl>
    <w:p w:rsidR="00196BE2" w:rsidRDefault="00196BE2"/>
    <w:sectPr w:rsidR="00196BE2" w:rsidSect="00D347FA">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3EB" w:rsidRDefault="007763EB" w:rsidP="00D347FA">
      <w:r>
        <w:separator/>
      </w:r>
    </w:p>
  </w:endnote>
  <w:endnote w:type="continuationSeparator" w:id="0">
    <w:p w:rsidR="007763EB" w:rsidRDefault="007763EB" w:rsidP="00D34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27B" w:rsidRDefault="00DC62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7FA" w:rsidRDefault="000800A8">
    <w:pPr>
      <w:tabs>
        <w:tab w:val="center" w:pos="9360"/>
        <w:tab w:val="right" w:pos="18720"/>
      </w:tabs>
    </w:pPr>
    <w:fldSimple w:instr=" DOCPROPERTY  CCRF  \* MERGEFORMAT ">
      <w:r w:rsidR="00922394">
        <w:t xml:space="preserve"> </w:t>
      </w:r>
    </w:fldSimple>
    <w:r w:rsidR="00A13DFE">
      <w:tab/>
    </w:r>
    <w:r w:rsidR="00D347FA">
      <w:fldChar w:fldCharType="begin"/>
    </w:r>
    <w:r w:rsidR="00A13DFE">
      <w:instrText xml:space="preserve"> PAGE </w:instrText>
    </w:r>
    <w:r w:rsidR="00D347FA">
      <w:fldChar w:fldCharType="separate"/>
    </w:r>
    <w:r w:rsidR="009316CA">
      <w:rPr>
        <w:noProof/>
      </w:rPr>
      <w:t>1</w:t>
    </w:r>
    <w:r w:rsidR="00D347FA">
      <w:fldChar w:fldCharType="end"/>
    </w:r>
    <w:r w:rsidR="00A13DFE">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27B" w:rsidRDefault="00DC62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3EB" w:rsidRDefault="007763EB" w:rsidP="00D347FA">
      <w:r>
        <w:separator/>
      </w:r>
    </w:p>
  </w:footnote>
  <w:footnote w:type="continuationSeparator" w:id="0">
    <w:p w:rsidR="007763EB" w:rsidRDefault="007763EB" w:rsidP="00D347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27B" w:rsidRDefault="00DC62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27B" w:rsidRDefault="00DC627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27B" w:rsidRDefault="00DC62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9"/>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7FA"/>
    <w:rsid w:val="000800A8"/>
    <w:rsid w:val="00196BE2"/>
    <w:rsid w:val="004A6858"/>
    <w:rsid w:val="006541B3"/>
    <w:rsid w:val="006D6803"/>
    <w:rsid w:val="007763EB"/>
    <w:rsid w:val="007F2D5A"/>
    <w:rsid w:val="00922394"/>
    <w:rsid w:val="009316CA"/>
    <w:rsid w:val="00A13DFE"/>
    <w:rsid w:val="00A24358"/>
    <w:rsid w:val="00D347FA"/>
    <w:rsid w:val="00D876CC"/>
    <w:rsid w:val="00DC627B"/>
    <w:rsid w:val="00FF00E4"/>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7FA"/>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627B"/>
    <w:pPr>
      <w:tabs>
        <w:tab w:val="center" w:pos="4680"/>
        <w:tab w:val="right" w:pos="9360"/>
      </w:tabs>
    </w:pPr>
  </w:style>
  <w:style w:type="character" w:customStyle="1" w:styleId="HeaderChar">
    <w:name w:val="Header Char"/>
    <w:link w:val="Header"/>
    <w:uiPriority w:val="99"/>
    <w:rsid w:val="00DC627B"/>
    <w:rPr>
      <w:sz w:val="22"/>
    </w:rPr>
  </w:style>
  <w:style w:type="paragraph" w:styleId="Footer">
    <w:name w:val="footer"/>
    <w:basedOn w:val="Normal"/>
    <w:link w:val="FooterChar"/>
    <w:uiPriority w:val="99"/>
    <w:unhideWhenUsed/>
    <w:rsid w:val="00DC627B"/>
    <w:pPr>
      <w:tabs>
        <w:tab w:val="center" w:pos="4680"/>
        <w:tab w:val="right" w:pos="9360"/>
      </w:tabs>
    </w:pPr>
  </w:style>
  <w:style w:type="character" w:customStyle="1" w:styleId="FooterChar">
    <w:name w:val="Footer Char"/>
    <w:link w:val="Footer"/>
    <w:uiPriority w:val="99"/>
    <w:rsid w:val="00DC627B"/>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7FA"/>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627B"/>
    <w:pPr>
      <w:tabs>
        <w:tab w:val="center" w:pos="4680"/>
        <w:tab w:val="right" w:pos="9360"/>
      </w:tabs>
    </w:pPr>
  </w:style>
  <w:style w:type="character" w:customStyle="1" w:styleId="HeaderChar">
    <w:name w:val="Header Char"/>
    <w:link w:val="Header"/>
    <w:uiPriority w:val="99"/>
    <w:rsid w:val="00DC627B"/>
    <w:rPr>
      <w:sz w:val="22"/>
    </w:rPr>
  </w:style>
  <w:style w:type="paragraph" w:styleId="Footer">
    <w:name w:val="footer"/>
    <w:basedOn w:val="Normal"/>
    <w:link w:val="FooterChar"/>
    <w:uiPriority w:val="99"/>
    <w:unhideWhenUsed/>
    <w:rsid w:val="00DC627B"/>
    <w:pPr>
      <w:tabs>
        <w:tab w:val="center" w:pos="4680"/>
        <w:tab w:val="right" w:pos="9360"/>
      </w:tabs>
    </w:pPr>
  </w:style>
  <w:style w:type="character" w:customStyle="1" w:styleId="FooterChar">
    <w:name w:val="Footer Char"/>
    <w:link w:val="Footer"/>
    <w:uiPriority w:val="99"/>
    <w:rsid w:val="00DC627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3</Pages>
  <Words>577</Words>
  <Characters>3291</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HB347-SAA</vt:lpstr>
    </vt:vector>
  </TitlesOfParts>
  <Company>Texas Legislative Council</Company>
  <LinksUpToDate>false</LinksUpToDate>
  <CharactersWithSpaces>3861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HB347-SAA</dc:title>
  <dc:creator>WKS</dc:creator>
  <cp:lastModifiedBy>WKS</cp:lastModifiedBy>
  <cp:revision>2</cp:revision>
  <dcterms:created xsi:type="dcterms:W3CDTF">2013-05-15T18:11:00Z</dcterms:created>
  <dcterms:modified xsi:type="dcterms:W3CDTF">2013-05-15T18:11:00Z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