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16E15" w:rsidTr="00216E15">
        <w:trPr>
          <w:cantSplit/>
          <w:tblHeader/>
        </w:trPr>
        <w:tc>
          <w:tcPr>
            <w:tcW w:w="18713" w:type="dxa"/>
            <w:gridSpan w:val="3"/>
          </w:tcPr>
          <w:p w:rsidR="005B5A07" w:rsidRDefault="00C6751E">
            <w:pPr>
              <w:ind w:left="650"/>
              <w:jc w:val="center"/>
            </w:pPr>
            <w:r>
              <w:rPr>
                <w:b/>
              </w:rPr>
              <w:t>House Bill  984</w:t>
            </w:r>
          </w:p>
          <w:p w:rsidR="005B5A07" w:rsidRDefault="00C6751E">
            <w:pPr>
              <w:ind w:left="650"/>
              <w:jc w:val="center"/>
            </w:pPr>
            <w:r>
              <w:t>Senate Amendments</w:t>
            </w:r>
          </w:p>
          <w:p w:rsidR="005B5A07" w:rsidRDefault="00C6751E">
            <w:pPr>
              <w:ind w:left="650"/>
              <w:jc w:val="center"/>
            </w:pPr>
            <w:r>
              <w:t>Section-by-Section Analysis</w:t>
            </w:r>
          </w:p>
          <w:p w:rsidR="005B5A07" w:rsidRDefault="005B5A07">
            <w:pPr>
              <w:jc w:val="center"/>
            </w:pPr>
          </w:p>
        </w:tc>
      </w:tr>
      <w:tr w:rsidR="005B5A07">
        <w:trPr>
          <w:cantSplit/>
          <w:tblHeader/>
        </w:trPr>
        <w:tc>
          <w:tcPr>
            <w:tcW w:w="1667" w:type="pct"/>
            <w:tcMar>
              <w:bottom w:w="188" w:type="dxa"/>
              <w:right w:w="0" w:type="dxa"/>
            </w:tcMar>
          </w:tcPr>
          <w:p w:rsidR="005B5A07" w:rsidRDefault="00C6751E">
            <w:pPr>
              <w:jc w:val="center"/>
            </w:pPr>
            <w:r>
              <w:t>HOUSE VERSION</w:t>
            </w:r>
          </w:p>
        </w:tc>
        <w:tc>
          <w:tcPr>
            <w:tcW w:w="1667" w:type="pct"/>
            <w:tcMar>
              <w:bottom w:w="188" w:type="dxa"/>
              <w:right w:w="0" w:type="dxa"/>
            </w:tcMar>
          </w:tcPr>
          <w:p w:rsidR="005B5A07" w:rsidRDefault="00C6751E">
            <w:pPr>
              <w:jc w:val="center"/>
            </w:pPr>
            <w:r>
              <w:t>SENATE VERSION (CS)</w:t>
            </w:r>
          </w:p>
        </w:tc>
        <w:tc>
          <w:tcPr>
            <w:tcW w:w="1667" w:type="pct"/>
            <w:tcMar>
              <w:bottom w:w="188" w:type="dxa"/>
              <w:right w:w="0" w:type="dxa"/>
            </w:tcMar>
          </w:tcPr>
          <w:p w:rsidR="005B5A07" w:rsidRDefault="00C6751E">
            <w:pPr>
              <w:jc w:val="center"/>
            </w:pPr>
            <w:r>
              <w:t>CONFERENCE</w:t>
            </w:r>
          </w:p>
        </w:tc>
      </w:tr>
      <w:tr w:rsidR="005B5A07">
        <w:tc>
          <w:tcPr>
            <w:tcW w:w="6473" w:type="dxa"/>
          </w:tcPr>
          <w:p w:rsidR="005B5A07" w:rsidRDefault="00C6751E">
            <w:pPr>
              <w:jc w:val="both"/>
            </w:pPr>
            <w:r>
              <w:t>SECTION 1.  Section 2.009(c), Family Code, is amended to read as follows:</w:t>
            </w:r>
          </w:p>
          <w:p w:rsidR="005B5A07" w:rsidRDefault="00C6751E">
            <w:pPr>
              <w:jc w:val="both"/>
            </w:pPr>
            <w:r>
              <w:t>(c)  On the proper execution of the application, the clerk shall:</w:t>
            </w:r>
          </w:p>
          <w:p w:rsidR="005B5A07" w:rsidRDefault="00C6751E">
            <w:pPr>
              <w:jc w:val="both"/>
            </w:pPr>
            <w:r>
              <w:t>(1)  prepare the license;</w:t>
            </w:r>
          </w:p>
          <w:p w:rsidR="005B5A07" w:rsidRDefault="00C6751E">
            <w:pPr>
              <w:jc w:val="both"/>
            </w:pPr>
            <w:r>
              <w:t>(2)  enter on the license the names of the licensees, the date that the license is issued, and, if applicable, the name of the person appointed to act as proxy for an absent applicant, if any;</w:t>
            </w:r>
          </w:p>
          <w:p w:rsidR="005B5A07" w:rsidRDefault="00C6751E">
            <w:pPr>
              <w:jc w:val="both"/>
            </w:pPr>
            <w:r>
              <w:t>(3)  record the time at which the license was issued;</w:t>
            </w:r>
          </w:p>
          <w:p w:rsidR="005B5A07" w:rsidRDefault="00C6751E">
            <w:pPr>
              <w:jc w:val="both"/>
            </w:pPr>
            <w:r>
              <w:t xml:space="preserve">(4)  distribute to each applicant </w:t>
            </w:r>
            <w:r>
              <w:rPr>
                <w:u w:val="single"/>
              </w:rPr>
              <w:t>written notice of the online location of the information prepared under Section 2.010 regarding</w:t>
            </w:r>
            <w:r>
              <w:t xml:space="preserve"> [</w:t>
            </w:r>
            <w:r>
              <w:rPr>
                <w:strike/>
              </w:rPr>
              <w:t>printed materials about</w:t>
            </w:r>
            <w:r>
              <w:t>] acquired immune deficiency syndrome (AIDS) and human immunodeficiency virus (HIV) and note on the license that the distribution was made; and</w:t>
            </w:r>
          </w:p>
          <w:p w:rsidR="005B5A07" w:rsidRDefault="00C6751E">
            <w:pPr>
              <w:jc w:val="both"/>
            </w:pPr>
            <w:r>
              <w:t xml:space="preserve">(5)  </w:t>
            </w:r>
            <w:r w:rsidRPr="00BB6E6F">
              <w:rPr>
                <w:highlight w:val="darkGray"/>
              </w:rPr>
              <w:t>distribute to</w:t>
            </w:r>
            <w:r>
              <w:t xml:space="preserve"> each applicant a premarital education handbook provided by the attorney general under Section 2.014 </w:t>
            </w:r>
            <w:r>
              <w:rPr>
                <w:u w:val="single"/>
              </w:rPr>
              <w:t xml:space="preserve">or </w:t>
            </w:r>
            <w:r w:rsidRPr="00BB6E6F">
              <w:rPr>
                <w:highlight w:val="darkGray"/>
                <w:u w:val="single"/>
              </w:rPr>
              <w:t>written notice of the online location of that handbook</w:t>
            </w:r>
            <w:r w:rsidRPr="00BB6E6F">
              <w:rPr>
                <w:highlight w:val="darkGray"/>
              </w:rPr>
              <w:t>.</w:t>
            </w:r>
          </w:p>
          <w:p w:rsidR="005B5A07" w:rsidRDefault="005B5A07">
            <w:pPr>
              <w:jc w:val="both"/>
            </w:pPr>
          </w:p>
        </w:tc>
        <w:tc>
          <w:tcPr>
            <w:tcW w:w="6480" w:type="dxa"/>
          </w:tcPr>
          <w:p w:rsidR="005B5A07" w:rsidRDefault="00C6751E">
            <w:pPr>
              <w:jc w:val="both"/>
            </w:pPr>
            <w:r>
              <w:t>SECTION 1.  Section 2.009(c), Family Code, is amended to read as follows:</w:t>
            </w:r>
          </w:p>
          <w:p w:rsidR="005B5A07" w:rsidRDefault="00C6751E">
            <w:pPr>
              <w:jc w:val="both"/>
            </w:pPr>
            <w:r>
              <w:t>(c)  On the proper execution of the application, the clerk shall:</w:t>
            </w:r>
          </w:p>
          <w:p w:rsidR="005B5A07" w:rsidRDefault="00C6751E">
            <w:pPr>
              <w:jc w:val="both"/>
            </w:pPr>
            <w:r>
              <w:t>(1)  prepare the license;</w:t>
            </w:r>
          </w:p>
          <w:p w:rsidR="005B5A07" w:rsidRDefault="00C6751E">
            <w:pPr>
              <w:jc w:val="both"/>
            </w:pPr>
            <w:r>
              <w:t>(2)  enter on the license the names of the licensees, the date that the license is issued, and, if applicable, the name of the person appointed to act as proxy for an absent applicant, if any;</w:t>
            </w:r>
          </w:p>
          <w:p w:rsidR="005B5A07" w:rsidRDefault="00C6751E">
            <w:pPr>
              <w:jc w:val="both"/>
            </w:pPr>
            <w:r>
              <w:t>(3)  record the time at which the license was issued;</w:t>
            </w:r>
          </w:p>
          <w:p w:rsidR="005B5A07" w:rsidRDefault="00C6751E">
            <w:pPr>
              <w:jc w:val="both"/>
            </w:pPr>
            <w:r>
              <w:t xml:space="preserve">(4)  distribute to each applicant </w:t>
            </w:r>
            <w:r>
              <w:rPr>
                <w:u w:val="single"/>
              </w:rPr>
              <w:t>written notice of the online location of the information prepared under Section 2.010 regarding</w:t>
            </w:r>
            <w:r>
              <w:t xml:space="preserve"> [</w:t>
            </w:r>
            <w:r>
              <w:rPr>
                <w:strike/>
              </w:rPr>
              <w:t>printed materials about</w:t>
            </w:r>
            <w:r>
              <w:t>] acquired immune deficiency syndrome (AIDS) and human immunodeficiency virus (HIV) and note on the license that the distribution was made; and</w:t>
            </w:r>
          </w:p>
          <w:p w:rsidR="005B5A07" w:rsidRDefault="00C6751E">
            <w:pPr>
              <w:jc w:val="both"/>
            </w:pPr>
            <w:r>
              <w:t xml:space="preserve">(5)  </w:t>
            </w:r>
            <w:r w:rsidRPr="00BB6E6F">
              <w:rPr>
                <w:highlight w:val="darkGray"/>
                <w:u w:val="single"/>
              </w:rPr>
              <w:t>inform</w:t>
            </w:r>
            <w:r w:rsidRPr="00BB6E6F">
              <w:rPr>
                <w:highlight w:val="darkGray"/>
              </w:rPr>
              <w:t xml:space="preserve"> [</w:t>
            </w:r>
            <w:r w:rsidRPr="00BB6E6F">
              <w:rPr>
                <w:strike/>
                <w:highlight w:val="darkGray"/>
              </w:rPr>
              <w:t>distribute to</w:t>
            </w:r>
            <w:r w:rsidRPr="00BB6E6F">
              <w:rPr>
                <w:highlight w:val="darkGray"/>
              </w:rPr>
              <w:t>]</w:t>
            </w:r>
            <w:r>
              <w:t xml:space="preserve"> each applicant</w:t>
            </w:r>
            <w:r>
              <w:rPr>
                <w:u w:val="single"/>
              </w:rPr>
              <w:t>:</w:t>
            </w:r>
          </w:p>
          <w:p w:rsidR="005B5A07" w:rsidRDefault="00C6751E">
            <w:pPr>
              <w:jc w:val="both"/>
            </w:pPr>
            <w:r>
              <w:rPr>
                <w:u w:val="single"/>
              </w:rPr>
              <w:t>(A)  that</w:t>
            </w:r>
            <w:r>
              <w:t xml:space="preserve"> a premarital education handbook </w:t>
            </w:r>
            <w:r w:rsidRPr="00BB6E6F">
              <w:rPr>
                <w:highlight w:val="darkGray"/>
                <w:u w:val="single"/>
              </w:rPr>
              <w:t>developed</w:t>
            </w:r>
            <w:r w:rsidRPr="00BB6E6F">
              <w:rPr>
                <w:highlight w:val="darkGray"/>
              </w:rPr>
              <w:t xml:space="preserve"> [</w:t>
            </w:r>
            <w:r w:rsidRPr="00BB6E6F">
              <w:rPr>
                <w:strike/>
                <w:highlight w:val="darkGray"/>
              </w:rPr>
              <w:t>provided</w:t>
            </w:r>
            <w:r w:rsidRPr="00BB6E6F">
              <w:rPr>
                <w:highlight w:val="darkGray"/>
              </w:rPr>
              <w:t>]</w:t>
            </w:r>
            <w:r w:rsidRPr="00B815E8">
              <w:t xml:space="preserve"> by the </w:t>
            </w:r>
            <w:r w:rsidRPr="00BB6E6F">
              <w:rPr>
                <w:highlight w:val="darkGray"/>
                <w:u w:val="single"/>
              </w:rPr>
              <w:t>child support division</w:t>
            </w:r>
            <w:r w:rsidRPr="00B815E8">
              <w:rPr>
                <w:u w:val="single"/>
              </w:rPr>
              <w:t xml:space="preserve"> of the office of the</w:t>
            </w:r>
            <w:r w:rsidRPr="00B815E8">
              <w:t xml:space="preserve"> attorney general under Section 2.014 </w:t>
            </w:r>
            <w:r w:rsidRPr="00BB6E6F">
              <w:rPr>
                <w:highlight w:val="darkGray"/>
                <w:u w:val="single"/>
              </w:rPr>
              <w:t>is available on the child support division's Internet website; or</w:t>
            </w:r>
          </w:p>
          <w:p w:rsidR="005B5A07" w:rsidRDefault="00C6751E">
            <w:pPr>
              <w:jc w:val="both"/>
            </w:pPr>
            <w:r w:rsidRPr="00BB6E6F">
              <w:rPr>
                <w:highlight w:val="darkGray"/>
                <w:u w:val="single"/>
              </w:rPr>
              <w:t>(B)  if the applicant does not have Internet access, how the applicant may obtain a paper copy of the handbook described by Paragraph (A)</w:t>
            </w:r>
            <w:r w:rsidRPr="00BB6E6F">
              <w:rPr>
                <w:highlight w:val="darkGray"/>
              </w:rPr>
              <w:t>.</w:t>
            </w:r>
          </w:p>
          <w:p w:rsidR="005B5A07" w:rsidRDefault="005B5A07">
            <w:pPr>
              <w:jc w:val="both"/>
            </w:pPr>
          </w:p>
        </w:tc>
        <w:tc>
          <w:tcPr>
            <w:tcW w:w="5760" w:type="dxa"/>
          </w:tcPr>
          <w:p w:rsidR="005B5A07" w:rsidRDefault="005B5A07">
            <w:pPr>
              <w:jc w:val="both"/>
            </w:pPr>
            <w:bookmarkStart w:id="0" w:name="_GoBack"/>
            <w:bookmarkEnd w:id="0"/>
          </w:p>
        </w:tc>
      </w:tr>
      <w:tr w:rsidR="005B5A07">
        <w:tc>
          <w:tcPr>
            <w:tcW w:w="6473" w:type="dxa"/>
          </w:tcPr>
          <w:p w:rsidR="005B5A07" w:rsidRDefault="00C6751E">
            <w:pPr>
              <w:jc w:val="both"/>
            </w:pPr>
            <w:r>
              <w:t>SECTION 2.  Section 2.010, Family Code, is amended to read as follows:</w:t>
            </w:r>
          </w:p>
          <w:p w:rsidR="005B5A07" w:rsidRDefault="00C6751E">
            <w:pPr>
              <w:jc w:val="both"/>
            </w:pPr>
            <w:r>
              <w:t>Sec. 2.010.  AIDS INFORMATION</w:t>
            </w:r>
            <w:r>
              <w:rPr>
                <w:u w:val="single"/>
              </w:rPr>
              <w:t>; POSTING ON INTERNET</w:t>
            </w:r>
            <w:r>
              <w:t xml:space="preserve">.  </w:t>
            </w:r>
            <w:r>
              <w:rPr>
                <w:u w:val="single"/>
              </w:rPr>
              <w:t>The</w:t>
            </w:r>
            <w:r>
              <w:t xml:space="preserve"> [</w:t>
            </w:r>
            <w:r>
              <w:rPr>
                <w:strike/>
              </w:rPr>
              <w:t>Materials providing information about acquired immune deficiency syndrome (AIDS) and human immunodeficiency virus (HIV) shall be prepared and provided to the clerk by the Texas</w:t>
            </w:r>
            <w:r>
              <w:t xml:space="preserve">] Department of </w:t>
            </w:r>
            <w:r>
              <w:rPr>
                <w:u w:val="single"/>
              </w:rPr>
              <w:t>State</w:t>
            </w:r>
            <w:r>
              <w:t xml:space="preserve"> Health </w:t>
            </w:r>
            <w:r>
              <w:rPr>
                <w:u w:val="single"/>
              </w:rPr>
              <w:t>Services</w:t>
            </w:r>
            <w:r>
              <w:t xml:space="preserve"> </w:t>
            </w:r>
            <w:r>
              <w:lastRenderedPageBreak/>
              <w:t>[</w:t>
            </w:r>
            <w:r>
              <w:rPr>
                <w:strike/>
              </w:rPr>
              <w:t>and</w:t>
            </w:r>
            <w:r>
              <w:t xml:space="preserve">] shall </w:t>
            </w:r>
            <w:r>
              <w:rPr>
                <w:u w:val="single"/>
              </w:rPr>
              <w:t>prepare and make available to the public on its Internet website information about acquired immune deficiency syndrome (AIDS) and human immunodeficiency virus (HIV).  The information must</w:t>
            </w:r>
            <w:r>
              <w:t xml:space="preserve"> be designed to inform </w:t>
            </w:r>
            <w:r>
              <w:rPr>
                <w:u w:val="single"/>
              </w:rPr>
              <w:t>an applicant for a marriage license</w:t>
            </w:r>
            <w:r>
              <w:t xml:space="preserve"> [</w:t>
            </w:r>
            <w:r>
              <w:rPr>
                <w:strike/>
              </w:rPr>
              <w:t>the applicants</w:t>
            </w:r>
            <w:r>
              <w:t>] about:</w:t>
            </w:r>
          </w:p>
          <w:p w:rsidR="005B5A07" w:rsidRDefault="00C6751E">
            <w:pPr>
              <w:jc w:val="both"/>
            </w:pPr>
            <w:r>
              <w:t>(1)  the incidence and mode of transmission of AIDS and HIV;</w:t>
            </w:r>
          </w:p>
          <w:p w:rsidR="005B5A07" w:rsidRDefault="00C6751E">
            <w:pPr>
              <w:jc w:val="both"/>
            </w:pPr>
            <w:r>
              <w:t>(2)  the local availability of medical procedures, including voluntary testing, designed to show or help show whether a person has AIDS or HIV infection, antibodies to HIV, or infection with any other probable causative agent of AIDS; and</w:t>
            </w:r>
          </w:p>
          <w:p w:rsidR="005B5A07" w:rsidRDefault="00C6751E">
            <w:pPr>
              <w:jc w:val="both"/>
            </w:pPr>
            <w:r>
              <w:t>(3)  available and appropriate counseling services regarding AIDS and HIV infection.</w:t>
            </w:r>
          </w:p>
          <w:p w:rsidR="005B5A07" w:rsidRDefault="005B5A07">
            <w:pPr>
              <w:jc w:val="both"/>
            </w:pPr>
          </w:p>
        </w:tc>
        <w:tc>
          <w:tcPr>
            <w:tcW w:w="6480" w:type="dxa"/>
          </w:tcPr>
          <w:p w:rsidR="005B5A07" w:rsidRDefault="00C6751E">
            <w:pPr>
              <w:jc w:val="both"/>
            </w:pPr>
            <w:r>
              <w:lastRenderedPageBreak/>
              <w:t>SECTION 2. Same as House version.</w:t>
            </w:r>
          </w:p>
          <w:p w:rsidR="005B5A07" w:rsidRDefault="005B5A07">
            <w:pPr>
              <w:jc w:val="both"/>
            </w:pPr>
          </w:p>
          <w:p w:rsidR="005B5A07" w:rsidRDefault="005B5A07">
            <w:pPr>
              <w:jc w:val="both"/>
            </w:pPr>
          </w:p>
        </w:tc>
        <w:tc>
          <w:tcPr>
            <w:tcW w:w="5760" w:type="dxa"/>
          </w:tcPr>
          <w:p w:rsidR="005B5A07" w:rsidRDefault="005B5A07">
            <w:pPr>
              <w:jc w:val="both"/>
            </w:pPr>
          </w:p>
        </w:tc>
      </w:tr>
      <w:tr w:rsidR="005B5A07">
        <w:tc>
          <w:tcPr>
            <w:tcW w:w="6473" w:type="dxa"/>
          </w:tcPr>
          <w:p w:rsidR="005B5A07" w:rsidRDefault="00C6751E">
            <w:pPr>
              <w:jc w:val="both"/>
            </w:pPr>
            <w:r>
              <w:lastRenderedPageBreak/>
              <w:t>SECTION 3.  Section 2.014(c), Family Code, is amended to read as follows:</w:t>
            </w:r>
          </w:p>
          <w:p w:rsidR="005B5A07" w:rsidRDefault="00C6751E">
            <w:pPr>
              <w:jc w:val="both"/>
            </w:pPr>
            <w:r>
              <w:t xml:space="preserve">(c)  The premarital education handbook under Subsection (b)(1) </w:t>
            </w:r>
            <w:r>
              <w:rPr>
                <w:u w:val="single"/>
              </w:rPr>
              <w:t>must:</w:t>
            </w:r>
          </w:p>
          <w:p w:rsidR="005B5A07" w:rsidRDefault="00C6751E">
            <w:pPr>
              <w:jc w:val="both"/>
            </w:pPr>
            <w:r>
              <w:rPr>
                <w:u w:val="single"/>
              </w:rPr>
              <w:t>(1)  as provided by Section 2.009(c)(5),</w:t>
            </w:r>
            <w:r>
              <w:t xml:space="preserve"> [</w:t>
            </w:r>
            <w:r>
              <w:rPr>
                <w:strike/>
              </w:rPr>
              <w:t>shall</w:t>
            </w:r>
            <w:r>
              <w:t xml:space="preserve">] be </w:t>
            </w:r>
            <w:r w:rsidRPr="00BB6E6F">
              <w:rPr>
                <w:highlight w:val="darkGray"/>
              </w:rPr>
              <w:t>distributed</w:t>
            </w:r>
            <w:r>
              <w:t xml:space="preserve"> to each applicant for a marriage license </w:t>
            </w:r>
            <w:r w:rsidRPr="001D17E9">
              <w:rPr>
                <w:u w:val="single"/>
              </w:rPr>
              <w:t>or made available</w:t>
            </w:r>
            <w:r>
              <w:rPr>
                <w:u w:val="single"/>
              </w:rPr>
              <w:t xml:space="preserve"> in an electronic form on </w:t>
            </w:r>
            <w:r w:rsidRPr="00BB6E6F">
              <w:rPr>
                <w:highlight w:val="darkGray"/>
                <w:u w:val="single"/>
              </w:rPr>
              <w:t>a publicly accessible</w:t>
            </w:r>
            <w:r>
              <w:rPr>
                <w:u w:val="single"/>
              </w:rPr>
              <w:t xml:space="preserve"> Internet website;</w:t>
            </w:r>
            <w:r>
              <w:t xml:space="preserve"> [</w:t>
            </w:r>
            <w:r>
              <w:rPr>
                <w:strike/>
              </w:rPr>
              <w:t>as provided by Section 2.009(c)(5)</w:t>
            </w:r>
            <w:r>
              <w:t>] and</w:t>
            </w:r>
          </w:p>
          <w:p w:rsidR="005B5A07" w:rsidRDefault="00C6751E">
            <w:pPr>
              <w:jc w:val="both"/>
            </w:pPr>
            <w:r>
              <w:rPr>
                <w:u w:val="single"/>
              </w:rPr>
              <w:t>(2)</w:t>
            </w:r>
            <w:r>
              <w:t xml:space="preserve"> [</w:t>
            </w:r>
            <w:r>
              <w:rPr>
                <w:strike/>
              </w:rPr>
              <w:t>shall</w:t>
            </w:r>
            <w:r>
              <w:t>]  contain information on:</w:t>
            </w:r>
          </w:p>
          <w:p w:rsidR="005B5A07" w:rsidRDefault="00C6751E">
            <w:pPr>
              <w:jc w:val="both"/>
            </w:pPr>
            <w:r>
              <w:rPr>
                <w:u w:val="single"/>
              </w:rPr>
              <w:t>(A)</w:t>
            </w:r>
            <w:r>
              <w:t xml:space="preserve"> [</w:t>
            </w:r>
            <w:r>
              <w:rPr>
                <w:strike/>
              </w:rPr>
              <w:t>(1)</w:t>
            </w:r>
            <w:r>
              <w:t>]  conflict management;</w:t>
            </w:r>
          </w:p>
          <w:p w:rsidR="005B5A07" w:rsidRDefault="00C6751E">
            <w:pPr>
              <w:jc w:val="both"/>
            </w:pPr>
            <w:r>
              <w:rPr>
                <w:u w:val="single"/>
              </w:rPr>
              <w:t>(B)</w:t>
            </w:r>
            <w:r>
              <w:t xml:space="preserve"> [</w:t>
            </w:r>
            <w:r>
              <w:rPr>
                <w:strike/>
              </w:rPr>
              <w:t>(2)</w:t>
            </w:r>
            <w:r>
              <w:t>]  communication skills;</w:t>
            </w:r>
          </w:p>
          <w:p w:rsidR="005B5A07" w:rsidRDefault="00C6751E">
            <w:pPr>
              <w:jc w:val="both"/>
            </w:pPr>
            <w:r>
              <w:rPr>
                <w:u w:val="single"/>
              </w:rPr>
              <w:t>(C)</w:t>
            </w:r>
            <w:r>
              <w:t xml:space="preserve"> [</w:t>
            </w:r>
            <w:r>
              <w:rPr>
                <w:strike/>
              </w:rPr>
              <w:t>(3)</w:t>
            </w:r>
            <w:r>
              <w:t>]  children and parenting responsibilities; and</w:t>
            </w:r>
          </w:p>
          <w:p w:rsidR="005B5A07" w:rsidRDefault="00C6751E">
            <w:pPr>
              <w:jc w:val="both"/>
            </w:pPr>
            <w:r>
              <w:rPr>
                <w:u w:val="single"/>
              </w:rPr>
              <w:t>(D)</w:t>
            </w:r>
            <w:r>
              <w:t xml:space="preserve"> [</w:t>
            </w:r>
            <w:r>
              <w:rPr>
                <w:strike/>
              </w:rPr>
              <w:t>(4)</w:t>
            </w:r>
            <w:r>
              <w:t>]  financial responsibilities.</w:t>
            </w:r>
          </w:p>
          <w:p w:rsidR="005B5A07" w:rsidRDefault="005B5A07">
            <w:pPr>
              <w:jc w:val="both"/>
            </w:pPr>
          </w:p>
        </w:tc>
        <w:tc>
          <w:tcPr>
            <w:tcW w:w="6480" w:type="dxa"/>
          </w:tcPr>
          <w:p w:rsidR="005B5A07" w:rsidRDefault="00C6751E">
            <w:pPr>
              <w:jc w:val="both"/>
            </w:pPr>
            <w:r>
              <w:t>SECTION 3.  Section 2.014(c), Family Code, is amended to read as follows:</w:t>
            </w:r>
          </w:p>
          <w:p w:rsidR="005B5A07" w:rsidRDefault="00C6751E">
            <w:pPr>
              <w:jc w:val="both"/>
            </w:pPr>
            <w:r>
              <w:t xml:space="preserve">(c)  The premarital education handbook under Subsection (b)(1) </w:t>
            </w:r>
            <w:r>
              <w:rPr>
                <w:u w:val="single"/>
              </w:rPr>
              <w:t>must:</w:t>
            </w:r>
          </w:p>
          <w:p w:rsidR="005B5A07" w:rsidRDefault="00C6751E">
            <w:pPr>
              <w:jc w:val="both"/>
            </w:pPr>
            <w:r>
              <w:rPr>
                <w:u w:val="single"/>
              </w:rPr>
              <w:t>(1)  as provided by Section 2.009(c)(5),</w:t>
            </w:r>
            <w:r>
              <w:t xml:space="preserve"> [</w:t>
            </w:r>
            <w:r>
              <w:rPr>
                <w:strike/>
              </w:rPr>
              <w:t>shall</w:t>
            </w:r>
            <w:r>
              <w:t xml:space="preserve">] be </w:t>
            </w:r>
            <w:r w:rsidRPr="001D17E9">
              <w:rPr>
                <w:u w:val="single"/>
              </w:rPr>
              <w:t>made available</w:t>
            </w:r>
            <w:r w:rsidRPr="001D17E9">
              <w:t xml:space="preserve"> </w:t>
            </w:r>
            <w:r w:rsidRPr="00BB6E6F">
              <w:rPr>
                <w:highlight w:val="darkGray"/>
              </w:rPr>
              <w:t>[</w:t>
            </w:r>
            <w:r w:rsidRPr="00BB6E6F">
              <w:rPr>
                <w:strike/>
                <w:highlight w:val="darkGray"/>
              </w:rPr>
              <w:t>distributed</w:t>
            </w:r>
            <w:r w:rsidRPr="001D17E9">
              <w:t>]</w:t>
            </w:r>
            <w:r>
              <w:t xml:space="preserve"> to each applicant for a marriage license </w:t>
            </w:r>
            <w:r>
              <w:rPr>
                <w:u w:val="single"/>
              </w:rPr>
              <w:t xml:space="preserve">in an electronic form on the Internet website </w:t>
            </w:r>
            <w:r w:rsidRPr="00BB6E6F">
              <w:rPr>
                <w:highlight w:val="darkGray"/>
                <w:u w:val="single"/>
              </w:rPr>
              <w:t>of the child support division of the office of the attorney general or, for an applicant who does not have Internet access, in paper copy form;</w:t>
            </w:r>
            <w:r>
              <w:t xml:space="preserve"> [</w:t>
            </w:r>
            <w:r>
              <w:rPr>
                <w:strike/>
              </w:rPr>
              <w:t>as provided by Section 2.009(c)(5)</w:t>
            </w:r>
            <w:r>
              <w:t>] and</w:t>
            </w:r>
          </w:p>
          <w:p w:rsidR="005B5A07" w:rsidRDefault="00C6751E">
            <w:pPr>
              <w:jc w:val="both"/>
            </w:pPr>
            <w:r>
              <w:rPr>
                <w:u w:val="single"/>
              </w:rPr>
              <w:t>(2)</w:t>
            </w:r>
            <w:r>
              <w:t xml:space="preserve"> [</w:t>
            </w:r>
            <w:r>
              <w:rPr>
                <w:strike/>
              </w:rPr>
              <w:t>shall</w:t>
            </w:r>
            <w:r>
              <w:t>]  contain information on:</w:t>
            </w:r>
          </w:p>
          <w:p w:rsidR="005B5A07" w:rsidRDefault="00C6751E">
            <w:pPr>
              <w:jc w:val="both"/>
            </w:pPr>
            <w:r>
              <w:rPr>
                <w:u w:val="single"/>
              </w:rPr>
              <w:t>(A)</w:t>
            </w:r>
            <w:r>
              <w:t xml:space="preserve"> [</w:t>
            </w:r>
            <w:r>
              <w:rPr>
                <w:strike/>
              </w:rPr>
              <w:t>(1)</w:t>
            </w:r>
            <w:r>
              <w:t>]  conflict management;</w:t>
            </w:r>
          </w:p>
          <w:p w:rsidR="005B5A07" w:rsidRDefault="00C6751E">
            <w:pPr>
              <w:jc w:val="both"/>
            </w:pPr>
            <w:r>
              <w:rPr>
                <w:u w:val="single"/>
              </w:rPr>
              <w:t>(B)</w:t>
            </w:r>
            <w:r>
              <w:t xml:space="preserve"> [</w:t>
            </w:r>
            <w:r>
              <w:rPr>
                <w:strike/>
              </w:rPr>
              <w:t>(2)</w:t>
            </w:r>
            <w:r>
              <w:t>]  communication skills;</w:t>
            </w:r>
          </w:p>
          <w:p w:rsidR="005B5A07" w:rsidRDefault="00C6751E">
            <w:pPr>
              <w:jc w:val="both"/>
            </w:pPr>
            <w:r>
              <w:rPr>
                <w:u w:val="single"/>
              </w:rPr>
              <w:t>(C)</w:t>
            </w:r>
            <w:r>
              <w:t xml:space="preserve"> [</w:t>
            </w:r>
            <w:r>
              <w:rPr>
                <w:strike/>
              </w:rPr>
              <w:t>(3)</w:t>
            </w:r>
            <w:r>
              <w:t>]  children and parenting responsibilities; and</w:t>
            </w:r>
          </w:p>
          <w:p w:rsidR="005B5A07" w:rsidRDefault="00C6751E">
            <w:pPr>
              <w:jc w:val="both"/>
            </w:pPr>
            <w:r>
              <w:rPr>
                <w:u w:val="single"/>
              </w:rPr>
              <w:t>(D)</w:t>
            </w:r>
            <w:r>
              <w:t xml:space="preserve"> [</w:t>
            </w:r>
            <w:r>
              <w:rPr>
                <w:strike/>
              </w:rPr>
              <w:t>(4)</w:t>
            </w:r>
            <w:r>
              <w:t>]  financial responsibilities.</w:t>
            </w:r>
          </w:p>
          <w:p w:rsidR="005B5A07" w:rsidRDefault="005B5A07">
            <w:pPr>
              <w:jc w:val="both"/>
            </w:pPr>
          </w:p>
        </w:tc>
        <w:tc>
          <w:tcPr>
            <w:tcW w:w="5760" w:type="dxa"/>
          </w:tcPr>
          <w:p w:rsidR="005B5A07" w:rsidRDefault="005B5A07">
            <w:pPr>
              <w:jc w:val="both"/>
            </w:pPr>
          </w:p>
        </w:tc>
      </w:tr>
      <w:tr w:rsidR="005B5A07">
        <w:tc>
          <w:tcPr>
            <w:tcW w:w="6473" w:type="dxa"/>
          </w:tcPr>
          <w:p w:rsidR="005B5A07" w:rsidRDefault="00C6751E">
            <w:pPr>
              <w:jc w:val="both"/>
            </w:pPr>
            <w:r>
              <w:lastRenderedPageBreak/>
              <w:t>SECTION 4.  The changes in law made by this Act apply only to an application for a marriage license submitted to a county clerk on or after the effective date of this Act.  An application for a marriage license submitted before the effective date of this Act is governed by the law in effect immediately before that date, and the former law is continued in effect for that purpose.</w:t>
            </w:r>
          </w:p>
          <w:p w:rsidR="005B5A07" w:rsidRDefault="005B5A07">
            <w:pPr>
              <w:jc w:val="both"/>
            </w:pPr>
          </w:p>
        </w:tc>
        <w:tc>
          <w:tcPr>
            <w:tcW w:w="6480" w:type="dxa"/>
          </w:tcPr>
          <w:p w:rsidR="005B5A07" w:rsidRDefault="00C6751E">
            <w:pPr>
              <w:jc w:val="both"/>
            </w:pPr>
            <w:r>
              <w:t>SECTION 4. Same as House version.</w:t>
            </w:r>
          </w:p>
          <w:p w:rsidR="005B5A07" w:rsidRDefault="005B5A07">
            <w:pPr>
              <w:jc w:val="both"/>
            </w:pPr>
          </w:p>
          <w:p w:rsidR="005B5A07" w:rsidRDefault="005B5A07">
            <w:pPr>
              <w:jc w:val="both"/>
            </w:pPr>
          </w:p>
        </w:tc>
        <w:tc>
          <w:tcPr>
            <w:tcW w:w="5760" w:type="dxa"/>
          </w:tcPr>
          <w:p w:rsidR="005B5A07" w:rsidRDefault="005B5A07">
            <w:pPr>
              <w:jc w:val="both"/>
            </w:pPr>
          </w:p>
        </w:tc>
      </w:tr>
      <w:tr w:rsidR="005B5A07">
        <w:tc>
          <w:tcPr>
            <w:tcW w:w="6473" w:type="dxa"/>
          </w:tcPr>
          <w:p w:rsidR="005B5A07" w:rsidRDefault="00C6751E">
            <w:pPr>
              <w:jc w:val="both"/>
            </w:pPr>
            <w:r>
              <w:t>SECTION 5.  This Act takes effect September 1, 2013.</w:t>
            </w:r>
          </w:p>
          <w:p w:rsidR="005B5A07" w:rsidRDefault="005B5A07">
            <w:pPr>
              <w:jc w:val="both"/>
            </w:pPr>
          </w:p>
        </w:tc>
        <w:tc>
          <w:tcPr>
            <w:tcW w:w="6480" w:type="dxa"/>
          </w:tcPr>
          <w:p w:rsidR="005B5A07" w:rsidRDefault="00C6751E">
            <w:pPr>
              <w:jc w:val="both"/>
            </w:pPr>
            <w:r>
              <w:t>SECTION 5. Same as House version.</w:t>
            </w:r>
          </w:p>
          <w:p w:rsidR="005B5A07" w:rsidRDefault="005B5A07">
            <w:pPr>
              <w:jc w:val="both"/>
            </w:pPr>
          </w:p>
          <w:p w:rsidR="005B5A07" w:rsidRDefault="005B5A07">
            <w:pPr>
              <w:jc w:val="both"/>
            </w:pPr>
          </w:p>
        </w:tc>
        <w:tc>
          <w:tcPr>
            <w:tcW w:w="5760" w:type="dxa"/>
          </w:tcPr>
          <w:p w:rsidR="005B5A07" w:rsidRDefault="005B5A07">
            <w:pPr>
              <w:jc w:val="both"/>
            </w:pPr>
          </w:p>
        </w:tc>
      </w:tr>
    </w:tbl>
    <w:p w:rsidR="009F6FB3" w:rsidRDefault="009F6FB3"/>
    <w:sectPr w:rsidR="009F6FB3" w:rsidSect="005B5A0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E6F" w:rsidRDefault="00BB6E6F" w:rsidP="005B5A07">
      <w:r>
        <w:separator/>
      </w:r>
    </w:p>
  </w:endnote>
  <w:endnote w:type="continuationSeparator" w:id="0">
    <w:p w:rsidR="00BB6E6F" w:rsidRDefault="00BB6E6F" w:rsidP="005B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5" w:rsidRDefault="00FD4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E8" w:rsidRDefault="00984B18">
    <w:pPr>
      <w:tabs>
        <w:tab w:val="center" w:pos="9360"/>
        <w:tab w:val="right" w:pos="18720"/>
      </w:tabs>
    </w:pPr>
    <w:fldSimple w:instr=" DOCPROPERTY  CCRF  \* MERGEFORMAT ">
      <w:r w:rsidR="00C07F90">
        <w:t xml:space="preserve"> </w:t>
      </w:r>
    </w:fldSimple>
    <w:r w:rsidR="00B815E8">
      <w:tab/>
    </w:r>
    <w:r w:rsidR="00B815E8">
      <w:fldChar w:fldCharType="begin"/>
    </w:r>
    <w:r w:rsidR="00B815E8">
      <w:instrText xml:space="preserve"> PAGE </w:instrText>
    </w:r>
    <w:r w:rsidR="00B815E8">
      <w:fldChar w:fldCharType="separate"/>
    </w:r>
    <w:r w:rsidR="004612FF">
      <w:rPr>
        <w:noProof/>
      </w:rPr>
      <w:t>3</w:t>
    </w:r>
    <w:r w:rsidR="00B815E8">
      <w:fldChar w:fldCharType="end"/>
    </w:r>
    <w:r w:rsidR="00B815E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5" w:rsidRDefault="00FD4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E6F" w:rsidRDefault="00BB6E6F" w:rsidP="005B5A07">
      <w:r>
        <w:separator/>
      </w:r>
    </w:p>
  </w:footnote>
  <w:footnote w:type="continuationSeparator" w:id="0">
    <w:p w:rsidR="00BB6E6F" w:rsidRDefault="00BB6E6F" w:rsidP="005B5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5" w:rsidRDefault="00FD4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5" w:rsidRDefault="00FD4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AA5" w:rsidRDefault="00FD4A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07"/>
    <w:rsid w:val="001D17E9"/>
    <w:rsid w:val="00216E15"/>
    <w:rsid w:val="004612FF"/>
    <w:rsid w:val="005B5A07"/>
    <w:rsid w:val="00984B18"/>
    <w:rsid w:val="009F6FB3"/>
    <w:rsid w:val="00A55F13"/>
    <w:rsid w:val="00B815E8"/>
    <w:rsid w:val="00BB6E6F"/>
    <w:rsid w:val="00C07F90"/>
    <w:rsid w:val="00C6751E"/>
    <w:rsid w:val="00D70203"/>
    <w:rsid w:val="00FD4AA5"/>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A5"/>
    <w:pPr>
      <w:tabs>
        <w:tab w:val="center" w:pos="4680"/>
        <w:tab w:val="right" w:pos="9360"/>
      </w:tabs>
    </w:pPr>
  </w:style>
  <w:style w:type="character" w:customStyle="1" w:styleId="HeaderChar">
    <w:name w:val="Header Char"/>
    <w:link w:val="Header"/>
    <w:uiPriority w:val="99"/>
    <w:rsid w:val="00FD4AA5"/>
    <w:rPr>
      <w:sz w:val="22"/>
    </w:rPr>
  </w:style>
  <w:style w:type="paragraph" w:styleId="Footer">
    <w:name w:val="footer"/>
    <w:basedOn w:val="Normal"/>
    <w:link w:val="FooterChar"/>
    <w:uiPriority w:val="99"/>
    <w:unhideWhenUsed/>
    <w:rsid w:val="00FD4AA5"/>
    <w:pPr>
      <w:tabs>
        <w:tab w:val="center" w:pos="4680"/>
        <w:tab w:val="right" w:pos="9360"/>
      </w:tabs>
    </w:pPr>
  </w:style>
  <w:style w:type="character" w:customStyle="1" w:styleId="FooterChar">
    <w:name w:val="Footer Char"/>
    <w:link w:val="Footer"/>
    <w:uiPriority w:val="99"/>
    <w:rsid w:val="00FD4A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0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AA5"/>
    <w:pPr>
      <w:tabs>
        <w:tab w:val="center" w:pos="4680"/>
        <w:tab w:val="right" w:pos="9360"/>
      </w:tabs>
    </w:pPr>
  </w:style>
  <w:style w:type="character" w:customStyle="1" w:styleId="HeaderChar">
    <w:name w:val="Header Char"/>
    <w:link w:val="Header"/>
    <w:uiPriority w:val="99"/>
    <w:rsid w:val="00FD4AA5"/>
    <w:rPr>
      <w:sz w:val="22"/>
    </w:rPr>
  </w:style>
  <w:style w:type="paragraph" w:styleId="Footer">
    <w:name w:val="footer"/>
    <w:basedOn w:val="Normal"/>
    <w:link w:val="FooterChar"/>
    <w:uiPriority w:val="99"/>
    <w:unhideWhenUsed/>
    <w:rsid w:val="00FD4AA5"/>
    <w:pPr>
      <w:tabs>
        <w:tab w:val="center" w:pos="4680"/>
        <w:tab w:val="right" w:pos="9360"/>
      </w:tabs>
    </w:pPr>
  </w:style>
  <w:style w:type="character" w:customStyle="1" w:styleId="FooterChar">
    <w:name w:val="Footer Char"/>
    <w:link w:val="Footer"/>
    <w:uiPriority w:val="99"/>
    <w:rsid w:val="00FD4A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737</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HB984-SAA</vt:lpstr>
    </vt:vector>
  </TitlesOfParts>
  <Company>Texas Legislative Council</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HB984-SAA</dc:title>
  <dc:creator>YES</dc:creator>
  <cp:lastModifiedBy>YES</cp:lastModifiedBy>
  <cp:revision>2</cp:revision>
  <cp:lastPrinted>2013-05-22T17:25:00Z</cp:lastPrinted>
  <dcterms:created xsi:type="dcterms:W3CDTF">2013-05-22T17:52:00Z</dcterms:created>
  <dcterms:modified xsi:type="dcterms:W3CDTF">2013-05-22T17:52:00Z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