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960D0" w:rsidTr="005960D0">
        <w:trPr>
          <w:cantSplit/>
          <w:tblHeader/>
        </w:trPr>
        <w:tc>
          <w:tcPr>
            <w:tcW w:w="18713" w:type="dxa"/>
            <w:gridSpan w:val="3"/>
          </w:tcPr>
          <w:p w:rsidR="006A1009" w:rsidRDefault="00FC36A5">
            <w:pPr>
              <w:ind w:left="650"/>
              <w:jc w:val="center"/>
            </w:pPr>
            <w:bookmarkStart w:id="0" w:name="_GoBack"/>
            <w:bookmarkEnd w:id="0"/>
            <w:r>
              <w:rPr>
                <w:b/>
              </w:rPr>
              <w:t>House Bill  1198</w:t>
            </w:r>
          </w:p>
          <w:p w:rsidR="006A1009" w:rsidRDefault="00FC36A5">
            <w:pPr>
              <w:ind w:left="650"/>
              <w:jc w:val="center"/>
            </w:pPr>
            <w:r>
              <w:t>Senate Amendments</w:t>
            </w:r>
          </w:p>
          <w:p w:rsidR="006A1009" w:rsidRDefault="00FC36A5">
            <w:pPr>
              <w:ind w:left="650"/>
              <w:jc w:val="center"/>
            </w:pPr>
            <w:r>
              <w:t>Section-by-Section Analysis</w:t>
            </w:r>
          </w:p>
          <w:p w:rsidR="006A1009" w:rsidRDefault="006A1009">
            <w:pPr>
              <w:jc w:val="center"/>
            </w:pPr>
          </w:p>
        </w:tc>
      </w:tr>
      <w:tr w:rsidR="006A1009">
        <w:trPr>
          <w:cantSplit/>
          <w:tblHeader/>
        </w:trPr>
        <w:tc>
          <w:tcPr>
            <w:tcW w:w="1667" w:type="pct"/>
            <w:tcMar>
              <w:bottom w:w="188" w:type="dxa"/>
              <w:right w:w="0" w:type="dxa"/>
            </w:tcMar>
          </w:tcPr>
          <w:p w:rsidR="006A1009" w:rsidRDefault="00FC36A5">
            <w:pPr>
              <w:jc w:val="center"/>
            </w:pPr>
            <w:r>
              <w:t>HOUSE VERSION</w:t>
            </w:r>
          </w:p>
        </w:tc>
        <w:tc>
          <w:tcPr>
            <w:tcW w:w="1667" w:type="pct"/>
            <w:tcMar>
              <w:bottom w:w="188" w:type="dxa"/>
              <w:right w:w="0" w:type="dxa"/>
            </w:tcMar>
          </w:tcPr>
          <w:p w:rsidR="006A1009" w:rsidRDefault="00FC36A5">
            <w:pPr>
              <w:jc w:val="center"/>
            </w:pPr>
            <w:r>
              <w:t>SENATE VERSION (IE)</w:t>
            </w:r>
          </w:p>
        </w:tc>
        <w:tc>
          <w:tcPr>
            <w:tcW w:w="1667" w:type="pct"/>
            <w:tcMar>
              <w:bottom w:w="188" w:type="dxa"/>
              <w:right w:w="0" w:type="dxa"/>
            </w:tcMar>
          </w:tcPr>
          <w:p w:rsidR="006A1009" w:rsidRDefault="00FC36A5">
            <w:pPr>
              <w:jc w:val="center"/>
            </w:pPr>
            <w:r>
              <w:t>CONFERENCE</w:t>
            </w:r>
          </w:p>
        </w:tc>
      </w:tr>
      <w:tr w:rsidR="006A1009">
        <w:tc>
          <w:tcPr>
            <w:tcW w:w="6473" w:type="dxa"/>
          </w:tcPr>
          <w:p w:rsidR="006A1009" w:rsidRDefault="00FC36A5">
            <w:pPr>
              <w:jc w:val="both"/>
            </w:pPr>
            <w:r>
              <w:t>SECTION 1.  Subchapter H, Chapter 502, Transportation Code, is amended by adding Section 502.4011 to read as follows:</w:t>
            </w:r>
          </w:p>
          <w:p w:rsidR="006A1009" w:rsidRDefault="00FC36A5">
            <w:pPr>
              <w:jc w:val="both"/>
            </w:pPr>
            <w:r>
              <w:rPr>
                <w:u w:val="single"/>
              </w:rPr>
              <w:t>Sec. 502.4011.  OPTIONAL COUNTY FEE FOR ROAD AND BRIDGE FUND IN CERTAIN COUNTIES.  (a)  This section applies only to a county that:</w:t>
            </w:r>
          </w:p>
          <w:p w:rsidR="006A1009" w:rsidRDefault="00FC36A5">
            <w:pPr>
              <w:jc w:val="both"/>
            </w:pPr>
            <w:r>
              <w:rPr>
                <w:u w:val="single"/>
              </w:rPr>
              <w:t>(1)  is located on an international border; and</w:t>
            </w:r>
          </w:p>
          <w:p w:rsidR="006A1009" w:rsidRDefault="00FC36A5">
            <w:pPr>
              <w:jc w:val="both"/>
            </w:pPr>
            <w:r>
              <w:rPr>
                <w:u w:val="single"/>
              </w:rPr>
              <w:t>(2)  has a population of more than 60,000 and less than 300,000.</w:t>
            </w:r>
          </w:p>
          <w:p w:rsidR="006A1009" w:rsidRDefault="00FC36A5">
            <w:pPr>
              <w:jc w:val="both"/>
            </w:pPr>
            <w:r>
              <w:rPr>
                <w:u w:val="single"/>
              </w:rPr>
              <w:t>(b)  The commissioners court of a county by order may impose an additional fee, not to exceed $10, for registering a vehicle in the county.  A fee may not be imposed or increased under this section unless approved by a majority of the voters of the county voting at an election called by the county judge for that purpose.</w:t>
            </w:r>
          </w:p>
          <w:p w:rsidR="006A1009" w:rsidRDefault="00FC36A5">
            <w:pPr>
              <w:jc w:val="both"/>
            </w:pPr>
            <w:r>
              <w:rPr>
                <w:u w:val="single"/>
              </w:rPr>
              <w:t>(c)  A vehicle that may be registered under this chapter without payment of a registration fee may be registered in a county imposing a fee under this section without payment of the additional fee.</w:t>
            </w:r>
          </w:p>
          <w:p w:rsidR="006A1009" w:rsidRDefault="00FC36A5">
            <w:pPr>
              <w:jc w:val="both"/>
            </w:pPr>
            <w:r>
              <w:rPr>
                <w:u w:val="single"/>
              </w:rPr>
              <w:t>(d)  A fee imposed under this section may take effect and be removed in accordance with the requirements of Section 502.401, except that the fee may not be imposed or increased unless approved at an election held as provided by Subsection (b).</w:t>
            </w:r>
          </w:p>
          <w:p w:rsidR="006A1009" w:rsidRDefault="00FC36A5">
            <w:pPr>
              <w:jc w:val="both"/>
            </w:pPr>
            <w:r>
              <w:rPr>
                <w:u w:val="single"/>
              </w:rPr>
              <w:t>(e)  The additional fee shall be collected for a vehicle when other fees imposed under this chapter are collected.  The fee revenue collected shall be sent to the county treasurer to be credited to the county road and bridge fund.</w:t>
            </w:r>
          </w:p>
          <w:p w:rsidR="006A1009" w:rsidRDefault="00FC36A5">
            <w:pPr>
              <w:jc w:val="both"/>
            </w:pPr>
            <w:r>
              <w:rPr>
                <w:u w:val="single"/>
              </w:rPr>
              <w:t>(f)  A fee imposed under this section may be collected in addition to a fee collected under Section 502.401.</w:t>
            </w:r>
          </w:p>
          <w:p w:rsidR="006A1009" w:rsidRDefault="00FC36A5" w:rsidP="00097406">
            <w:pPr>
              <w:jc w:val="both"/>
              <w:rPr>
                <w:u w:val="single"/>
              </w:rPr>
            </w:pPr>
            <w:r>
              <w:rPr>
                <w:u w:val="single"/>
              </w:rPr>
              <w:t xml:space="preserve">(g)  The department shall adopt rules necessary to administer registration for a vehicle being registered in a county </w:t>
            </w:r>
            <w:r>
              <w:rPr>
                <w:u w:val="single"/>
              </w:rPr>
              <w:lastRenderedPageBreak/>
              <w:t>imposing a fee under this section.</w:t>
            </w:r>
          </w:p>
          <w:p w:rsidR="00097406" w:rsidRDefault="00097406" w:rsidP="00097406">
            <w:pPr>
              <w:jc w:val="both"/>
            </w:pPr>
          </w:p>
        </w:tc>
        <w:tc>
          <w:tcPr>
            <w:tcW w:w="6480" w:type="dxa"/>
          </w:tcPr>
          <w:p w:rsidR="006A1009" w:rsidRDefault="00FC36A5">
            <w:pPr>
              <w:jc w:val="both"/>
            </w:pPr>
            <w:r w:rsidRPr="00D362B6">
              <w:rPr>
                <w:highlight w:val="darkGray"/>
              </w:rPr>
              <w:lastRenderedPageBreak/>
              <w:t>No equivalent provision.</w:t>
            </w:r>
          </w:p>
          <w:p w:rsidR="006A1009" w:rsidRDefault="006A1009">
            <w:pPr>
              <w:jc w:val="both"/>
            </w:pPr>
          </w:p>
        </w:tc>
        <w:tc>
          <w:tcPr>
            <w:tcW w:w="5760" w:type="dxa"/>
          </w:tcPr>
          <w:p w:rsidR="006A1009" w:rsidRDefault="006A1009">
            <w:pPr>
              <w:jc w:val="both"/>
            </w:pPr>
          </w:p>
        </w:tc>
      </w:tr>
      <w:tr w:rsidR="006A1009">
        <w:tc>
          <w:tcPr>
            <w:tcW w:w="6473" w:type="dxa"/>
          </w:tcPr>
          <w:p w:rsidR="006A1009" w:rsidRDefault="00FC36A5">
            <w:pPr>
              <w:jc w:val="both"/>
            </w:pPr>
            <w:r w:rsidRPr="00D362B6">
              <w:rPr>
                <w:highlight w:val="darkGray"/>
              </w:rPr>
              <w:lastRenderedPageBreak/>
              <w:t>No equivalent provision.</w:t>
            </w:r>
          </w:p>
          <w:p w:rsidR="006A1009" w:rsidRDefault="006A1009">
            <w:pPr>
              <w:jc w:val="both"/>
            </w:pPr>
          </w:p>
        </w:tc>
        <w:tc>
          <w:tcPr>
            <w:tcW w:w="6480" w:type="dxa"/>
          </w:tcPr>
          <w:p w:rsidR="006A1009" w:rsidRDefault="00FC36A5">
            <w:pPr>
              <w:jc w:val="both"/>
            </w:pPr>
            <w:r>
              <w:t>SECTION 1.  Sections 502.402(a) and (e), Transportation Code, are amended to read as follows:</w:t>
            </w:r>
          </w:p>
          <w:p w:rsidR="006A1009" w:rsidRDefault="00FC36A5">
            <w:pPr>
              <w:jc w:val="both"/>
            </w:pPr>
            <w:r>
              <w:t xml:space="preserve">(a)  This section applies only to a county </w:t>
            </w:r>
            <w:r>
              <w:rPr>
                <w:u w:val="single"/>
              </w:rPr>
              <w:t>that</w:t>
            </w:r>
            <w:r>
              <w:t>:</w:t>
            </w:r>
          </w:p>
          <w:p w:rsidR="006A1009" w:rsidRDefault="00FC36A5">
            <w:pPr>
              <w:jc w:val="both"/>
            </w:pPr>
            <w:r>
              <w:t>(1)  [</w:t>
            </w:r>
            <w:r>
              <w:rPr>
                <w:strike/>
              </w:rPr>
              <w:t>that</w:t>
            </w:r>
            <w:r>
              <w:t xml:space="preserve">] borders the United Mexican States; </w:t>
            </w:r>
            <w:r>
              <w:rPr>
                <w:u w:val="single"/>
              </w:rPr>
              <w:t>and</w:t>
            </w:r>
          </w:p>
          <w:p w:rsidR="006A1009" w:rsidRDefault="00FC36A5">
            <w:pPr>
              <w:jc w:val="both"/>
            </w:pPr>
            <w:r>
              <w:t>(2)  [</w:t>
            </w:r>
            <w:r>
              <w:rPr>
                <w:strike/>
              </w:rPr>
              <w:t>that</w:t>
            </w:r>
            <w:r>
              <w:t xml:space="preserve">] has a population of more than </w:t>
            </w:r>
            <w:r>
              <w:rPr>
                <w:u w:val="single"/>
              </w:rPr>
              <w:t>250,000</w:t>
            </w:r>
            <w:r>
              <w:t xml:space="preserve"> [</w:t>
            </w:r>
            <w:r>
              <w:rPr>
                <w:strike/>
              </w:rPr>
              <w:t>300,000; and</w:t>
            </w:r>
          </w:p>
          <w:p w:rsidR="006A1009" w:rsidRDefault="00FC36A5">
            <w:pPr>
              <w:jc w:val="both"/>
            </w:pPr>
            <w:r>
              <w:t>[</w:t>
            </w:r>
            <w:r>
              <w:rPr>
                <w:strike/>
              </w:rPr>
              <w:t>(3)  in which the largest municipality has a population of less than 300,000</w:t>
            </w:r>
            <w:r>
              <w:t>].</w:t>
            </w:r>
          </w:p>
          <w:p w:rsidR="006A1009" w:rsidRDefault="00FC36A5" w:rsidP="00097406">
            <w:pPr>
              <w:jc w:val="both"/>
            </w:pPr>
            <w:r>
              <w:t xml:space="preserve">(e)  The additional fee shall be collected for a vehicle when other fees imposed under this chapter are collected.  The fee revenue collected shall be sent to </w:t>
            </w:r>
            <w:r>
              <w:rPr>
                <w:u w:val="single"/>
              </w:rPr>
              <w:t>a</w:t>
            </w:r>
            <w:r>
              <w:t xml:space="preserve"> [</w:t>
            </w:r>
            <w:r>
              <w:rPr>
                <w:strike/>
              </w:rPr>
              <w:t>the</w:t>
            </w:r>
            <w:r>
              <w:t xml:space="preserve">] regional mobility authority </w:t>
            </w:r>
            <w:r>
              <w:rPr>
                <w:u w:val="single"/>
              </w:rPr>
              <w:t>located in</w:t>
            </w:r>
            <w:r>
              <w:t xml:space="preserve"> [</w:t>
            </w:r>
            <w:r>
              <w:rPr>
                <w:strike/>
              </w:rPr>
              <w:t>of</w:t>
            </w:r>
            <w:r>
              <w:t>] the county to fund long-term transportation projects in the county.  [FA1]</w:t>
            </w:r>
          </w:p>
        </w:tc>
        <w:tc>
          <w:tcPr>
            <w:tcW w:w="5760" w:type="dxa"/>
          </w:tcPr>
          <w:p w:rsidR="006A1009" w:rsidRDefault="006A1009">
            <w:pPr>
              <w:jc w:val="both"/>
            </w:pPr>
          </w:p>
        </w:tc>
      </w:tr>
      <w:tr w:rsidR="006A1009">
        <w:tc>
          <w:tcPr>
            <w:tcW w:w="6473" w:type="dxa"/>
          </w:tcPr>
          <w:p w:rsidR="006A1009" w:rsidRDefault="00FC36A5">
            <w:pPr>
              <w:jc w:val="both"/>
            </w:pPr>
            <w:r w:rsidRPr="00D362B6">
              <w:rPr>
                <w:highlight w:val="darkGray"/>
              </w:rPr>
              <w:t>No equivalent provision.</w:t>
            </w:r>
          </w:p>
          <w:p w:rsidR="006A1009" w:rsidRDefault="006A1009">
            <w:pPr>
              <w:jc w:val="both"/>
            </w:pPr>
          </w:p>
        </w:tc>
        <w:tc>
          <w:tcPr>
            <w:tcW w:w="6480" w:type="dxa"/>
          </w:tcPr>
          <w:p w:rsidR="006A1009" w:rsidRDefault="00FC36A5">
            <w:pPr>
              <w:jc w:val="both"/>
            </w:pPr>
            <w:r>
              <w:t>SECTION 2.  Section 502.402, Transportation Code, as amended by this Act, applies only to the fee for a registration period beginning on or after the effective date of this Act.  A fee for a registration period beginning before the effective date of this Act is governed by the law in effect when the registration period began, and the former law is continued in effect for that purpose.</w:t>
            </w:r>
          </w:p>
          <w:p w:rsidR="006A1009" w:rsidRDefault="006A1009">
            <w:pPr>
              <w:jc w:val="both"/>
            </w:pPr>
          </w:p>
        </w:tc>
        <w:tc>
          <w:tcPr>
            <w:tcW w:w="5760" w:type="dxa"/>
          </w:tcPr>
          <w:p w:rsidR="006A1009" w:rsidRDefault="006A1009">
            <w:pPr>
              <w:jc w:val="both"/>
            </w:pPr>
          </w:p>
        </w:tc>
      </w:tr>
      <w:tr w:rsidR="006A1009">
        <w:tc>
          <w:tcPr>
            <w:tcW w:w="6473" w:type="dxa"/>
          </w:tcPr>
          <w:p w:rsidR="006A1009" w:rsidRDefault="00FC36A5" w:rsidP="00097406">
            <w:pPr>
              <w:jc w:val="both"/>
            </w:pPr>
            <w:r>
              <w:t xml:space="preserve">SECTION 2.  This Act </w:t>
            </w:r>
            <w:r w:rsidRPr="00D362B6">
              <w:rPr>
                <w:highlight w:val="darkGray"/>
              </w:rPr>
              <w:t>takes effect immediately if it receives a vote of two-thirds of all the members elected to each house, as provided by Section 39, Article III, Texas Constitution.  If this Act does not receive the vote necessary for immediate effect, this Act</w:t>
            </w:r>
            <w:r>
              <w:t xml:space="preserve"> takes effect September 1, 2013.</w:t>
            </w:r>
          </w:p>
        </w:tc>
        <w:tc>
          <w:tcPr>
            <w:tcW w:w="6480" w:type="dxa"/>
          </w:tcPr>
          <w:p w:rsidR="006A1009" w:rsidRDefault="00FC36A5">
            <w:pPr>
              <w:jc w:val="both"/>
            </w:pPr>
            <w:r>
              <w:t>SECTION 3.  This Act takes effect September 1, 2013.</w:t>
            </w:r>
          </w:p>
          <w:p w:rsidR="006A1009" w:rsidRDefault="006A1009">
            <w:pPr>
              <w:jc w:val="both"/>
            </w:pPr>
          </w:p>
        </w:tc>
        <w:tc>
          <w:tcPr>
            <w:tcW w:w="5760" w:type="dxa"/>
          </w:tcPr>
          <w:p w:rsidR="006A1009" w:rsidRDefault="006A1009">
            <w:pPr>
              <w:jc w:val="both"/>
            </w:pPr>
          </w:p>
        </w:tc>
      </w:tr>
    </w:tbl>
    <w:p w:rsidR="001A0B1A" w:rsidRDefault="001A0B1A"/>
    <w:sectPr w:rsidR="001A0B1A" w:rsidSect="006A100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B6" w:rsidRDefault="00D362B6" w:rsidP="006A1009">
      <w:r>
        <w:separator/>
      </w:r>
    </w:p>
  </w:endnote>
  <w:endnote w:type="continuationSeparator" w:id="0">
    <w:p w:rsidR="00D362B6" w:rsidRDefault="00D362B6" w:rsidP="006A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AE" w:rsidRDefault="00562A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09" w:rsidRDefault="00097406">
    <w:pPr>
      <w:tabs>
        <w:tab w:val="center" w:pos="9360"/>
        <w:tab w:val="right" w:pos="18720"/>
      </w:tabs>
    </w:pPr>
    <w:fldSimple w:instr=" DOCPROPERTY  CCRF  \* MERGEFORMAT ">
      <w:r w:rsidR="00AB5ADD">
        <w:t xml:space="preserve"> </w:t>
      </w:r>
    </w:fldSimple>
    <w:r w:rsidR="00FC36A5">
      <w:tab/>
    </w:r>
    <w:r w:rsidR="006A1009">
      <w:fldChar w:fldCharType="begin"/>
    </w:r>
    <w:r w:rsidR="00FC36A5">
      <w:instrText xml:space="preserve"> PAGE </w:instrText>
    </w:r>
    <w:r w:rsidR="006A1009">
      <w:fldChar w:fldCharType="separate"/>
    </w:r>
    <w:r w:rsidR="001D7862">
      <w:rPr>
        <w:noProof/>
      </w:rPr>
      <w:t>1</w:t>
    </w:r>
    <w:r w:rsidR="006A1009">
      <w:fldChar w:fldCharType="end"/>
    </w:r>
    <w:r w:rsidR="00FC36A5">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AE" w:rsidRDefault="00562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B6" w:rsidRDefault="00D362B6" w:rsidP="006A1009">
      <w:r>
        <w:separator/>
      </w:r>
    </w:p>
  </w:footnote>
  <w:footnote w:type="continuationSeparator" w:id="0">
    <w:p w:rsidR="00D362B6" w:rsidRDefault="00D362B6" w:rsidP="006A1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AE" w:rsidRDefault="00562A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AE" w:rsidRDefault="00562A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AE" w:rsidRDefault="00562A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09"/>
    <w:rsid w:val="00097406"/>
    <w:rsid w:val="001A0B1A"/>
    <w:rsid w:val="001D7862"/>
    <w:rsid w:val="00215657"/>
    <w:rsid w:val="00562AAE"/>
    <w:rsid w:val="005960D0"/>
    <w:rsid w:val="00657409"/>
    <w:rsid w:val="006A1009"/>
    <w:rsid w:val="00AB5ADD"/>
    <w:rsid w:val="00D362B6"/>
    <w:rsid w:val="00FC36A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0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AAE"/>
    <w:pPr>
      <w:tabs>
        <w:tab w:val="center" w:pos="4680"/>
        <w:tab w:val="right" w:pos="9360"/>
      </w:tabs>
    </w:pPr>
  </w:style>
  <w:style w:type="character" w:customStyle="1" w:styleId="HeaderChar">
    <w:name w:val="Header Char"/>
    <w:link w:val="Header"/>
    <w:uiPriority w:val="99"/>
    <w:rsid w:val="00562AAE"/>
    <w:rPr>
      <w:sz w:val="22"/>
    </w:rPr>
  </w:style>
  <w:style w:type="paragraph" w:styleId="Footer">
    <w:name w:val="footer"/>
    <w:basedOn w:val="Normal"/>
    <w:link w:val="FooterChar"/>
    <w:uiPriority w:val="99"/>
    <w:unhideWhenUsed/>
    <w:rsid w:val="00562AAE"/>
    <w:pPr>
      <w:tabs>
        <w:tab w:val="center" w:pos="4680"/>
        <w:tab w:val="right" w:pos="9360"/>
      </w:tabs>
    </w:pPr>
  </w:style>
  <w:style w:type="character" w:customStyle="1" w:styleId="FooterChar">
    <w:name w:val="Footer Char"/>
    <w:link w:val="Footer"/>
    <w:uiPriority w:val="99"/>
    <w:rsid w:val="00562AA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0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AAE"/>
    <w:pPr>
      <w:tabs>
        <w:tab w:val="center" w:pos="4680"/>
        <w:tab w:val="right" w:pos="9360"/>
      </w:tabs>
    </w:pPr>
  </w:style>
  <w:style w:type="character" w:customStyle="1" w:styleId="HeaderChar">
    <w:name w:val="Header Char"/>
    <w:link w:val="Header"/>
    <w:uiPriority w:val="99"/>
    <w:rsid w:val="00562AAE"/>
    <w:rPr>
      <w:sz w:val="22"/>
    </w:rPr>
  </w:style>
  <w:style w:type="paragraph" w:styleId="Footer">
    <w:name w:val="footer"/>
    <w:basedOn w:val="Normal"/>
    <w:link w:val="FooterChar"/>
    <w:uiPriority w:val="99"/>
    <w:unhideWhenUsed/>
    <w:rsid w:val="00562AAE"/>
    <w:pPr>
      <w:tabs>
        <w:tab w:val="center" w:pos="4680"/>
        <w:tab w:val="right" w:pos="9360"/>
      </w:tabs>
    </w:pPr>
  </w:style>
  <w:style w:type="character" w:customStyle="1" w:styleId="FooterChar">
    <w:name w:val="Footer Char"/>
    <w:link w:val="Footer"/>
    <w:uiPriority w:val="99"/>
    <w:rsid w:val="00562AA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475</Words>
  <Characters>2708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HB1198-SAA</vt:lpstr>
    </vt:vector>
  </TitlesOfParts>
  <Company>Texas Legislative Council</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HB1198-SAA</dc:title>
  <dc:creator>TLE</dc:creator>
  <cp:lastModifiedBy>TLE</cp:lastModifiedBy>
  <cp:revision>2</cp:revision>
  <dcterms:created xsi:type="dcterms:W3CDTF">2013-05-22T05:36:00Z</dcterms:created>
  <dcterms:modified xsi:type="dcterms:W3CDTF">2013-05-22T05:36:00Z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