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B81223" w:rsidTr="00B81223">
        <w:trPr>
          <w:cantSplit/>
          <w:tblHeader/>
        </w:trPr>
        <w:tc>
          <w:tcPr>
            <w:tcW w:w="18713" w:type="dxa"/>
            <w:gridSpan w:val="3"/>
          </w:tcPr>
          <w:p w:rsidR="002171A8" w:rsidRDefault="008B1C0E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1973</w:t>
            </w:r>
          </w:p>
          <w:p w:rsidR="002171A8" w:rsidRDefault="008B1C0E">
            <w:pPr>
              <w:ind w:left="650"/>
              <w:jc w:val="center"/>
            </w:pPr>
            <w:r>
              <w:t>Senate Amendments</w:t>
            </w:r>
          </w:p>
          <w:p w:rsidR="002171A8" w:rsidRDefault="008B1C0E">
            <w:pPr>
              <w:ind w:left="650"/>
              <w:jc w:val="center"/>
            </w:pPr>
            <w:r>
              <w:t>Section-by-Section Analysis</w:t>
            </w:r>
          </w:p>
          <w:p w:rsidR="002171A8" w:rsidRDefault="002171A8">
            <w:pPr>
              <w:jc w:val="center"/>
            </w:pPr>
          </w:p>
        </w:tc>
      </w:tr>
      <w:tr w:rsidR="002171A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171A8" w:rsidRDefault="008B1C0E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171A8" w:rsidRDefault="008B1C0E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171A8" w:rsidRDefault="008B1C0E">
            <w:pPr>
              <w:jc w:val="center"/>
            </w:pPr>
            <w:r>
              <w:t>CONFERENCE</w:t>
            </w:r>
          </w:p>
        </w:tc>
      </w:tr>
      <w:tr w:rsidR="002171A8">
        <w:tc>
          <w:tcPr>
            <w:tcW w:w="6473" w:type="dxa"/>
          </w:tcPr>
          <w:p w:rsidR="002171A8" w:rsidRDefault="008B1C0E">
            <w:pPr>
              <w:jc w:val="both"/>
            </w:pPr>
            <w:r>
              <w:t>SECTION 1.  Subchapter C, Chapter 341, Health and Safety Code, is amended by adding Section 341.0359 to read as follows: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Sec. 341.0359.  FIRE HYDRANT FLOW STANDARDS.  (a)  In this section: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(1)  "Municipal utility" means a retail public utility, as defined by Section 13.002, Water Code, that is owned by a municipality.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(2)  "Residential area" means an area used principally for private residences that is improved with at least 100 single-family homes and has an average density of one home per half acre.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(3)  "Utility" includes a "public utility" and "water supply or sewer service corporation" as defined by Section 13.002, Water Code.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(b)  The governing body of a municipality by ordinance may adopt standards set by the commission under Subsection (c) requiring a utility to maintain a minimum sufficient water flow and pressure to fire hydrants in a residential area located in the municipality or the municipality's extraterritorial jurisdiction.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(c)  The commission by rule shall establish standards for adoption by a municipality under Subsection (b).  The standards: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(1)  in addition to a utility's maximum daily demand, must provide, for purposes of emergency fire suppression, for: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(A)  a minimum sufficient water flow of at least 250 gallons per minute for at least two hours; and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(B)  a minimum sufficient water pressure of at least 20 pounds per square inch;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 xml:space="preserve">(2)  must require a utility to maintain at least the minimum sufficient water flow and pressure described by Subdivision </w:t>
            </w:r>
            <w:r>
              <w:rPr>
                <w:u w:val="single"/>
              </w:rPr>
              <w:lastRenderedPageBreak/>
              <w:t>(1) in fire hydrants in a residential area located within the municipality or the municipality's extraterritorial jurisdiction;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(3)  must be based on the density of connections, service demands, and other relevant factors;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(4)  notwithstanding Subdivisions (1) and (2), if the municipality owns a municipal utility, may not require another utility located in the municipality or the municipality's extraterritorial jurisdiction to provide water flow and pressure in a fire hydrant greater than that provided by the municipal utility as determined by the commission; and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(5)  if the municipality does not own a municipal utility, may not require a utility located in the municipality or the municipality's extraterritorial jurisdiction to provide a minimum sufficient water flow and pressure greater than the standard established under Subdivision (1).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(d)  An ordinance under Subsection (b) may not require a utility to build, retrofit, or improve infrastructure in existence at the time the ordinance is adopted.</w:t>
            </w:r>
          </w:p>
          <w:p w:rsidR="002171A8" w:rsidRDefault="008B1C0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(e)  A municipality that adopts standards under Subsection (b) or that seeks to use a utility's water for fire suppression shall enter into a written memorandum of understanding with the utility to provide for:</w:t>
            </w:r>
          </w:p>
          <w:p w:rsidR="00B81223" w:rsidRDefault="00B81223">
            <w:pPr>
              <w:jc w:val="both"/>
            </w:pPr>
          </w:p>
          <w:p w:rsidR="002171A8" w:rsidRDefault="008B1C0E">
            <w:pPr>
              <w:jc w:val="both"/>
            </w:pPr>
            <w:r>
              <w:rPr>
                <w:u w:val="single"/>
              </w:rPr>
              <w:t>(1)  the necessary testing of fire hydrants; and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(2)  other relevant issues pertaining to the use of the water and maintenance of the fire hydrants to ensure compliance with this section.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(f)  A municipality may notify the commission of a utility's failure to comply with a standard adopted under Subsection (b).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 xml:space="preserve">(g)  On receiving the notice described by Subsection (f), the commission shall require a utility in violation of a standard </w:t>
            </w:r>
            <w:r>
              <w:rPr>
                <w:u w:val="single"/>
              </w:rPr>
              <w:lastRenderedPageBreak/>
              <w:t>adopted under this section to comply within a reasonable time established by the commission.  The commission may approve infrastructure improvements and make corresponding changes to the tariff or rate schedule of a utility that is a public utility as needed to permit compliance with this section.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(h)  Notwithstanding any provision of Chapter 101, Civil Practice and Remedies Code, to the contrary, a utility is not liable for a hydrant's or metal flush valve's inability to provide adequate water supply in a fire emergency.  This subsection does not waive a municipality's immunity under Subchapter I, Chapter 271, Local Government Code, or any other law and does not create any liability on the part of a municipality under a joint enterprise theory of liability.</w:t>
            </w:r>
          </w:p>
          <w:p w:rsidR="002171A8" w:rsidRDefault="002171A8">
            <w:pPr>
              <w:jc w:val="both"/>
            </w:pPr>
          </w:p>
        </w:tc>
        <w:tc>
          <w:tcPr>
            <w:tcW w:w="6480" w:type="dxa"/>
          </w:tcPr>
          <w:p w:rsidR="002171A8" w:rsidRDefault="008B1C0E">
            <w:pPr>
              <w:jc w:val="both"/>
            </w:pPr>
            <w:r>
              <w:lastRenderedPageBreak/>
              <w:t>SECTION 1.  Subchapter C, Chapter 341, Health and Safety Code, is amended by adding Section 341.0359 to read as follows: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Sec. 341.0359.  FIRE HYDRANT FLOW STANDARDS.  (a)  In this section: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(1)  "Municipal utility" means a retail public utility, as defined by Section 13.002, Water Code, that is owned by a municipality.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(2)  "Residential area" means an area used principally for private residences that is improved with at least 100 single-family homes and has an average density of one home per half acre.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(3)  "Utility" includes a "public utility" and "water supply or sewer service corporation" as defined by Section 13.002, Water Code.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(b)  The governing body of a municipality by ordinance may adopt standards set by the commission under Subsection (c) requiring a utility to maintain a minimum sufficient water flow and pressure to fire hydrants in a residential area located in the municipality or the municipality's extraterritorial jurisdiction.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(c)  The commission by rule shall establish standards for adoption by a municipality under Subsection (b).  The standards: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(1)  in addition to a utility's maximum daily demand, must provide, for purposes of emergency fire suppression, for: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(A)  a minimum sufficient water flow of at least 250 gallons per minute for at least two hours; and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(B)  a minimum sufficient water pressure of at least 20 pounds per square inch;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 xml:space="preserve">(2)  must require a utility to maintain at least the minimum sufficient water flow and pressure described by Subdivision </w:t>
            </w:r>
            <w:r>
              <w:rPr>
                <w:u w:val="single"/>
              </w:rPr>
              <w:lastRenderedPageBreak/>
              <w:t>(1) in fire hydrants in a residential area located within the municipality or the municipality's extraterritorial jurisdiction;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(3)  must be based on the density of connections, service demands, and other relevant factors;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(4)  notwithstanding Subdivisions (1) and (2), if the municipality owns a municipal utility, may not require another utility located in the municipality or the municipality's extraterritorial jurisdiction to provide water flow and pressure in a fire hydrant greater than that provided by the municipal utility as determined by the commission; and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(5)  if the municipality does not own a municipal utility, may not require a utility located in the municipality or the municipality's extraterritorial jurisdiction to provide a minimum sufficient water flow and pressure greater than the standard established under Subdivision (1).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(d)  An ordinance under Subsection (b) may not require a utility to build, retrofit, or improve infrastructure in existence at the time the ordinance is adopted.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 xml:space="preserve">(e)  A municipality </w:t>
            </w:r>
            <w:r w:rsidRPr="00284BA8">
              <w:rPr>
                <w:highlight w:val="darkGray"/>
                <w:u w:val="single"/>
              </w:rPr>
              <w:t>with a population of less than 1.9 million</w:t>
            </w:r>
            <w:r>
              <w:rPr>
                <w:u w:val="single"/>
              </w:rPr>
              <w:t xml:space="preserve"> that adopts standards under Subsection (b) or that seeks to use a utility's water for fire suppression shall enter into a written memorandum of understanding with the utility to provide for:</w:t>
            </w:r>
            <w:r>
              <w:t xml:space="preserve">  [FA1]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(1)  the necessary testing of fire hydrants; and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(2)  other relevant issues pertaining to the use of the water and maintenance of the fire hydrants to ensure compliance with this section.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(f)  A municipality may notify the commission of a utility's failure to comply with a standard adopted under Subsection (b).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 xml:space="preserve">(g)  On receiving the notice described by Subsection (f), the commission shall require a utility in violation of a standard </w:t>
            </w:r>
            <w:r>
              <w:rPr>
                <w:u w:val="single"/>
              </w:rPr>
              <w:lastRenderedPageBreak/>
              <w:t>adopted under this section to comply within a reasonable time established by the commission.  The commission may approve infrastructure improvements and make corresponding changes to the tariff or rate schedule of a utility that is a public utility as needed to permit compliance with this section.</w:t>
            </w:r>
          </w:p>
          <w:p w:rsidR="002171A8" w:rsidRDefault="008B1C0E">
            <w:pPr>
              <w:jc w:val="both"/>
            </w:pPr>
            <w:r>
              <w:rPr>
                <w:u w:val="single"/>
              </w:rPr>
              <w:t>(h)  Notwithstanding any provision of Chapter 101, Civil Practice and Remedies Code, to the contrary, a utility is not liable for a hydrant's or metal flush valve's inability to provide adequate water supply in a fire emergency.  This subsection does not waive a municipality's immunity under Subchapter I, Chapter 271, Local Government Code, or any other law and does not create any liability on the part of a municipality under a joint enterprise theory of liability.</w:t>
            </w:r>
          </w:p>
          <w:p w:rsidR="002171A8" w:rsidRDefault="002171A8">
            <w:pPr>
              <w:jc w:val="both"/>
            </w:pPr>
          </w:p>
        </w:tc>
        <w:tc>
          <w:tcPr>
            <w:tcW w:w="5760" w:type="dxa"/>
          </w:tcPr>
          <w:p w:rsidR="002171A8" w:rsidRDefault="002171A8">
            <w:pPr>
              <w:jc w:val="both"/>
            </w:pPr>
          </w:p>
        </w:tc>
      </w:tr>
      <w:tr w:rsidR="002171A8">
        <w:tc>
          <w:tcPr>
            <w:tcW w:w="6473" w:type="dxa"/>
          </w:tcPr>
          <w:p w:rsidR="002171A8" w:rsidRDefault="008B1C0E">
            <w:pPr>
              <w:jc w:val="both"/>
            </w:pPr>
            <w:r>
              <w:lastRenderedPageBreak/>
              <w:t>SECTION 2.  This Act takes effect September 1, 2013.</w:t>
            </w:r>
          </w:p>
          <w:p w:rsidR="002171A8" w:rsidRDefault="002171A8">
            <w:pPr>
              <w:jc w:val="both"/>
            </w:pPr>
          </w:p>
        </w:tc>
        <w:tc>
          <w:tcPr>
            <w:tcW w:w="6480" w:type="dxa"/>
          </w:tcPr>
          <w:p w:rsidR="002171A8" w:rsidRDefault="008B1C0E">
            <w:pPr>
              <w:jc w:val="both"/>
            </w:pPr>
            <w:r>
              <w:t>SECTION 2. Same as House version.</w:t>
            </w:r>
          </w:p>
          <w:p w:rsidR="002171A8" w:rsidRDefault="002171A8">
            <w:pPr>
              <w:jc w:val="both"/>
            </w:pPr>
          </w:p>
          <w:p w:rsidR="002171A8" w:rsidRDefault="002171A8">
            <w:pPr>
              <w:jc w:val="both"/>
            </w:pPr>
          </w:p>
        </w:tc>
        <w:tc>
          <w:tcPr>
            <w:tcW w:w="5760" w:type="dxa"/>
          </w:tcPr>
          <w:p w:rsidR="002171A8" w:rsidRDefault="002171A8">
            <w:pPr>
              <w:jc w:val="both"/>
            </w:pPr>
          </w:p>
        </w:tc>
      </w:tr>
    </w:tbl>
    <w:p w:rsidR="00B93D52" w:rsidRDefault="00B93D52"/>
    <w:sectPr w:rsidR="00B93D52" w:rsidSect="00217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A8" w:rsidRDefault="00284BA8" w:rsidP="002171A8">
      <w:r>
        <w:separator/>
      </w:r>
    </w:p>
  </w:endnote>
  <w:endnote w:type="continuationSeparator" w:id="0">
    <w:p w:rsidR="00284BA8" w:rsidRDefault="00284BA8" w:rsidP="0021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67" w:rsidRDefault="00D03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A8" w:rsidRDefault="002E0139">
    <w:pPr>
      <w:tabs>
        <w:tab w:val="center" w:pos="9360"/>
        <w:tab w:val="right" w:pos="18720"/>
      </w:tabs>
    </w:pPr>
    <w:fldSimple w:instr=" DOCPROPERTY  CCRF  \* MERGEFORMAT ">
      <w:r w:rsidR="005D14B3">
        <w:t xml:space="preserve"> </w:t>
      </w:r>
    </w:fldSimple>
    <w:r w:rsidR="008B1C0E">
      <w:tab/>
    </w:r>
    <w:r w:rsidR="002171A8">
      <w:fldChar w:fldCharType="begin"/>
    </w:r>
    <w:r w:rsidR="008B1C0E">
      <w:instrText xml:space="preserve"> PAGE </w:instrText>
    </w:r>
    <w:r w:rsidR="002171A8">
      <w:fldChar w:fldCharType="separate"/>
    </w:r>
    <w:r w:rsidR="00193143">
      <w:rPr>
        <w:noProof/>
      </w:rPr>
      <w:t>1</w:t>
    </w:r>
    <w:r w:rsidR="002171A8">
      <w:fldChar w:fldCharType="end"/>
    </w:r>
    <w:r w:rsidR="008B1C0E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67" w:rsidRDefault="00D03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A8" w:rsidRDefault="00284BA8" w:rsidP="002171A8">
      <w:r>
        <w:separator/>
      </w:r>
    </w:p>
  </w:footnote>
  <w:footnote w:type="continuationSeparator" w:id="0">
    <w:p w:rsidR="00284BA8" w:rsidRDefault="00284BA8" w:rsidP="0021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67" w:rsidRDefault="00D03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67" w:rsidRDefault="00D03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67" w:rsidRDefault="00D03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A8"/>
    <w:rsid w:val="00193143"/>
    <w:rsid w:val="002171A8"/>
    <w:rsid w:val="00284BA8"/>
    <w:rsid w:val="002E0139"/>
    <w:rsid w:val="005D14B3"/>
    <w:rsid w:val="00850346"/>
    <w:rsid w:val="008B1C0E"/>
    <w:rsid w:val="00B81223"/>
    <w:rsid w:val="00B93D52"/>
    <w:rsid w:val="00D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A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D6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03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D6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A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D6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03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D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3</Pages>
  <Words>1210</Words>
  <Characters>6903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HB1973-SAA</vt:lpstr>
    </vt:vector>
  </TitlesOfParts>
  <Company>Texas Legislative Council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HB1973-SAA</dc:title>
  <dc:creator>WKS</dc:creator>
  <cp:lastModifiedBy>WKS</cp:lastModifiedBy>
  <cp:revision>2</cp:revision>
  <dcterms:created xsi:type="dcterms:W3CDTF">2013-05-14T21:21:00Z</dcterms:created>
  <dcterms:modified xsi:type="dcterms:W3CDTF">2013-05-14T21:21:00Z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