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248"/>
        <w:gridCol w:w="6248"/>
        <w:gridCol w:w="6244"/>
      </w:tblGrid>
      <w:tr w:rsidR="0012631B" w:rsidTr="0012631B">
        <w:trPr>
          <w:cantSplit/>
          <w:tblHeader/>
        </w:trPr>
        <w:tc>
          <w:tcPr>
            <w:tcW w:w="18713" w:type="dxa"/>
            <w:gridSpan w:val="3"/>
          </w:tcPr>
          <w:p w:rsidR="009212F9" w:rsidRDefault="0012631B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1994</w:t>
            </w:r>
          </w:p>
          <w:p w:rsidR="009212F9" w:rsidRDefault="0012631B">
            <w:pPr>
              <w:ind w:left="650"/>
              <w:jc w:val="center"/>
            </w:pPr>
            <w:r>
              <w:t>Senate Amendments</w:t>
            </w:r>
          </w:p>
          <w:p w:rsidR="009212F9" w:rsidRDefault="0012631B">
            <w:pPr>
              <w:ind w:left="650"/>
              <w:jc w:val="center"/>
            </w:pPr>
            <w:r>
              <w:t>Section-by-Section Analysis</w:t>
            </w:r>
          </w:p>
          <w:p w:rsidR="009212F9" w:rsidRDefault="009212F9">
            <w:pPr>
              <w:jc w:val="center"/>
            </w:pPr>
          </w:p>
        </w:tc>
      </w:tr>
      <w:tr w:rsidR="009212F9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9212F9" w:rsidRDefault="0012631B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9212F9" w:rsidRDefault="0012631B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9212F9" w:rsidRDefault="0012631B">
            <w:pPr>
              <w:jc w:val="center"/>
            </w:pPr>
            <w:r>
              <w:t>CONFERENCE</w:t>
            </w:r>
          </w:p>
        </w:tc>
      </w:tr>
      <w:tr w:rsidR="009212F9">
        <w:tc>
          <w:tcPr>
            <w:tcW w:w="6473" w:type="dxa"/>
          </w:tcPr>
          <w:p w:rsidR="009212F9" w:rsidRDefault="0012631B">
            <w:pPr>
              <w:jc w:val="both"/>
            </w:pPr>
            <w:r>
              <w:t>SECTION 1.  Section 2157.068, Government Code, is amended by amending Subsections (f) and (g) and adding Subsection (f-1) to read as follows:</w:t>
            </w:r>
          </w:p>
          <w:p w:rsidR="009212F9" w:rsidRDefault="0012631B">
            <w:pPr>
              <w:jc w:val="both"/>
            </w:pPr>
            <w:r>
              <w:t>(f)  The department may adopt rules regulating a purchase by a state agency of a commodity item under this section, including a requirement that, notwithstanding other provisions of this chapter, the agency must make the purchase in accordance with a contract developed by the department unless [</w:t>
            </w:r>
            <w:r>
              <w:rPr>
                <w:strike/>
              </w:rPr>
              <w:t>the agency obtains</w:t>
            </w:r>
            <w:r>
              <w:t>]:</w:t>
            </w:r>
          </w:p>
          <w:p w:rsidR="009212F9" w:rsidRDefault="0012631B">
            <w:pPr>
              <w:jc w:val="both"/>
            </w:pPr>
            <w:r>
              <w:t xml:space="preserve">(1)  </w:t>
            </w:r>
            <w:r>
              <w:rPr>
                <w:u w:val="single"/>
              </w:rPr>
              <w:t>the agency obtains: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>(A)</w:t>
            </w:r>
            <w:r>
              <w:t xml:space="preserve">  an exemption from the department; or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>(B)</w:t>
            </w:r>
            <w:r>
              <w:t xml:space="preserve"> [</w:t>
            </w:r>
            <w:r>
              <w:rPr>
                <w:strike/>
              </w:rPr>
              <w:t>(2)</w:t>
            </w:r>
            <w:r>
              <w:t>]  express prior approval from the Legislative Budget Board for the expenditure necessary for the purchase</w:t>
            </w:r>
            <w:r>
              <w:rPr>
                <w:u w:val="single"/>
              </w:rPr>
              <w:t>; or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>(2)  the department certifies in writing that the commodity item is not available for purchase under an existing contract developed by the department</w:t>
            </w:r>
            <w:r>
              <w:t>.</w:t>
            </w:r>
          </w:p>
          <w:p w:rsidR="009212F9" w:rsidRDefault="0012631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(f-1)  A state agency may purchase a commodity item through a contract developed by a local government purchasing cooperative under Chapter 791 if the department certifies in writing that the commodity item is not available for purchase under an existing contract developed by the department.</w:t>
            </w: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  <w:rPr>
                <w:u w:val="single"/>
              </w:rPr>
            </w:pPr>
          </w:p>
          <w:p w:rsidR="0049498E" w:rsidRDefault="0049498E">
            <w:pPr>
              <w:jc w:val="both"/>
            </w:pPr>
          </w:p>
          <w:p w:rsidR="009212F9" w:rsidRDefault="0012631B">
            <w:pPr>
              <w:jc w:val="both"/>
            </w:pPr>
            <w:r>
              <w:t xml:space="preserve">(g)  The Legislative Budget Board's approval of a biennial operating plan under Section 2054.102 is not an express prior approval for purposes of Subsection </w:t>
            </w:r>
            <w:r>
              <w:rPr>
                <w:u w:val="single"/>
              </w:rPr>
              <w:t>(f)(1)(B)</w:t>
            </w:r>
            <w:r>
              <w:t xml:space="preserve"> [</w:t>
            </w:r>
            <w:r>
              <w:rPr>
                <w:strike/>
              </w:rPr>
              <w:t>(f)(2)</w:t>
            </w:r>
            <w:r>
              <w:t xml:space="preserve">].  A state </w:t>
            </w:r>
            <w:r>
              <w:lastRenderedPageBreak/>
              <w:t xml:space="preserve">agency must request an exemption from the department under Subsection </w:t>
            </w:r>
            <w:r>
              <w:rPr>
                <w:u w:val="single"/>
              </w:rPr>
              <w:t>(f)(1)(A)</w:t>
            </w:r>
            <w:r>
              <w:t xml:space="preserve"> [</w:t>
            </w:r>
            <w:r>
              <w:rPr>
                <w:strike/>
              </w:rPr>
              <w:t>(f)(1)</w:t>
            </w:r>
            <w:r>
              <w:t xml:space="preserve">] before seeking prior approval from the Legislative Budget Board under Subsection </w:t>
            </w:r>
            <w:r>
              <w:rPr>
                <w:u w:val="single"/>
              </w:rPr>
              <w:t>(f)(1)(B)</w:t>
            </w:r>
            <w:r>
              <w:t xml:space="preserve"> [</w:t>
            </w:r>
            <w:r>
              <w:rPr>
                <w:strike/>
              </w:rPr>
              <w:t>(f)(2)</w:t>
            </w:r>
            <w:r>
              <w:t>].</w:t>
            </w:r>
          </w:p>
          <w:p w:rsidR="009212F9" w:rsidRDefault="009212F9">
            <w:pPr>
              <w:jc w:val="both"/>
            </w:pPr>
          </w:p>
        </w:tc>
        <w:tc>
          <w:tcPr>
            <w:tcW w:w="6480" w:type="dxa"/>
          </w:tcPr>
          <w:p w:rsidR="009212F9" w:rsidRDefault="0012631B">
            <w:pPr>
              <w:jc w:val="both"/>
            </w:pPr>
            <w:r>
              <w:lastRenderedPageBreak/>
              <w:t>SECTION 1.  Section 2157.068, Government Code, is amended by amending Subsections (f) and (g) and adding Subsections (f-1</w:t>
            </w:r>
            <w:r w:rsidRPr="00994ABA">
              <w:t>) and (f-2) to</w:t>
            </w:r>
            <w:r>
              <w:t xml:space="preserve"> read as follows:</w:t>
            </w:r>
          </w:p>
          <w:p w:rsidR="009212F9" w:rsidRDefault="0012631B">
            <w:pPr>
              <w:jc w:val="both"/>
            </w:pPr>
            <w:r>
              <w:t>(f)  The department may adopt rules regulating a purchase by a state agency of a commodity item under this section, including a requirement that, notwithstanding other provisions of this chapter, the agency must make the purchase in accordance with a contract developed by the department unless [</w:t>
            </w:r>
            <w:r>
              <w:rPr>
                <w:strike/>
              </w:rPr>
              <w:t>the agency obtains</w:t>
            </w:r>
            <w:r>
              <w:t>]:</w:t>
            </w:r>
          </w:p>
          <w:p w:rsidR="009212F9" w:rsidRDefault="0012631B">
            <w:pPr>
              <w:jc w:val="both"/>
            </w:pPr>
            <w:r>
              <w:t xml:space="preserve">(1)  </w:t>
            </w:r>
            <w:r>
              <w:rPr>
                <w:u w:val="single"/>
              </w:rPr>
              <w:t>the agency obtains: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>(A)</w:t>
            </w:r>
            <w:r>
              <w:t xml:space="preserve">  an exemption from the department; or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>(B)</w:t>
            </w:r>
            <w:r>
              <w:t xml:space="preserve"> [</w:t>
            </w:r>
            <w:r>
              <w:rPr>
                <w:strike/>
              </w:rPr>
              <w:t>(2)</w:t>
            </w:r>
            <w:r>
              <w:t>]  express prior approval from the Legislative Budget Board for the expenditure necessary for the purchase</w:t>
            </w:r>
            <w:r>
              <w:rPr>
                <w:u w:val="single"/>
              </w:rPr>
              <w:t>; or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>(2)  the department certifies in writing that the commodity item is not available for purchase under an existing contract developed by the department</w:t>
            </w:r>
            <w:r>
              <w:t>.</w:t>
            </w:r>
          </w:p>
          <w:p w:rsidR="009212F9" w:rsidRDefault="0012631B">
            <w:pPr>
              <w:jc w:val="both"/>
            </w:pPr>
            <w:r>
              <w:rPr>
                <w:u w:val="single"/>
              </w:rPr>
              <w:t xml:space="preserve">(f-1)  </w:t>
            </w:r>
            <w:r w:rsidRPr="006260BF">
              <w:rPr>
                <w:highlight w:val="darkGray"/>
                <w:u w:val="single"/>
              </w:rPr>
              <w:t>Subject to Subsection (f-2),</w:t>
            </w:r>
            <w:r w:rsidRPr="00994ABA">
              <w:rPr>
                <w:u w:val="single"/>
              </w:rPr>
              <w:t xml:space="preserve"> a</w:t>
            </w:r>
            <w:r>
              <w:rPr>
                <w:u w:val="single"/>
              </w:rPr>
              <w:t xml:space="preserve"> state agency may purchase a commodity item through a contract developed by a local government purchasing cooperative under Chapter 791 if the department certifies in writing that the commodity item is not available for purchase under an existing contract developed by the department.</w:t>
            </w:r>
          </w:p>
          <w:p w:rsidR="009212F9" w:rsidRPr="006260BF" w:rsidRDefault="0012631B">
            <w:pPr>
              <w:jc w:val="both"/>
              <w:rPr>
                <w:highlight w:val="darkGray"/>
              </w:rPr>
            </w:pPr>
            <w:r w:rsidRPr="006260BF">
              <w:rPr>
                <w:highlight w:val="darkGray"/>
                <w:u w:val="single"/>
              </w:rPr>
              <w:t>(f-2)  A contract used by a state agency that purchases a commodity item through a contract described by Subsection (f-1) is subject to all provisions required by applicable law to be included in a state agency contract without regard to whether:</w:t>
            </w:r>
          </w:p>
          <w:p w:rsidR="009212F9" w:rsidRPr="006260BF" w:rsidRDefault="0012631B">
            <w:pPr>
              <w:jc w:val="both"/>
              <w:rPr>
                <w:highlight w:val="darkGray"/>
              </w:rPr>
            </w:pPr>
            <w:r w:rsidRPr="006260BF">
              <w:rPr>
                <w:highlight w:val="darkGray"/>
                <w:u w:val="single"/>
              </w:rPr>
              <w:t>(1)  the provision appears on the face of the contract; or</w:t>
            </w:r>
          </w:p>
          <w:p w:rsidR="009212F9" w:rsidRDefault="0012631B">
            <w:pPr>
              <w:jc w:val="both"/>
            </w:pPr>
            <w:r w:rsidRPr="006260BF">
              <w:rPr>
                <w:highlight w:val="darkGray"/>
                <w:u w:val="single"/>
              </w:rPr>
              <w:t>(2)  the contract includes any provision to the contrary.</w:t>
            </w:r>
          </w:p>
          <w:p w:rsidR="009212F9" w:rsidRDefault="0012631B">
            <w:pPr>
              <w:jc w:val="both"/>
            </w:pPr>
            <w:r>
              <w:t xml:space="preserve">(g)  The Legislative Budget Board's approval of a biennial operating plan under Section 2054.102 is not an express prior approval for purposes of Subsection </w:t>
            </w:r>
            <w:r>
              <w:rPr>
                <w:u w:val="single"/>
              </w:rPr>
              <w:t>(f)(1)(B)</w:t>
            </w:r>
            <w:r>
              <w:t xml:space="preserve"> [</w:t>
            </w:r>
            <w:r>
              <w:rPr>
                <w:strike/>
              </w:rPr>
              <w:t>(f)(2)</w:t>
            </w:r>
            <w:r>
              <w:t xml:space="preserve">].  A state </w:t>
            </w:r>
            <w:r>
              <w:lastRenderedPageBreak/>
              <w:t xml:space="preserve">agency must request an exemption from the department under Subsection </w:t>
            </w:r>
            <w:r>
              <w:rPr>
                <w:u w:val="single"/>
              </w:rPr>
              <w:t>(f)(1)(A)</w:t>
            </w:r>
            <w:r>
              <w:t xml:space="preserve"> [</w:t>
            </w:r>
            <w:r>
              <w:rPr>
                <w:strike/>
              </w:rPr>
              <w:t>(f)(1)</w:t>
            </w:r>
            <w:r>
              <w:t xml:space="preserve">] before seeking prior approval from the Legislative Budget Board under Subsection </w:t>
            </w:r>
            <w:r>
              <w:rPr>
                <w:u w:val="single"/>
              </w:rPr>
              <w:t>(f)(1)(B)</w:t>
            </w:r>
            <w:r>
              <w:t xml:space="preserve"> [</w:t>
            </w:r>
            <w:r>
              <w:rPr>
                <w:strike/>
              </w:rPr>
              <w:t>(f)(2)</w:t>
            </w:r>
            <w:r>
              <w:t>].</w:t>
            </w:r>
          </w:p>
          <w:p w:rsidR="009212F9" w:rsidRDefault="009212F9">
            <w:pPr>
              <w:jc w:val="both"/>
            </w:pPr>
          </w:p>
        </w:tc>
        <w:tc>
          <w:tcPr>
            <w:tcW w:w="5760" w:type="dxa"/>
          </w:tcPr>
          <w:p w:rsidR="009212F9" w:rsidRDefault="009212F9">
            <w:pPr>
              <w:jc w:val="both"/>
            </w:pPr>
          </w:p>
        </w:tc>
      </w:tr>
      <w:tr w:rsidR="009212F9">
        <w:tc>
          <w:tcPr>
            <w:tcW w:w="6473" w:type="dxa"/>
          </w:tcPr>
          <w:p w:rsidR="009212F9" w:rsidRDefault="0012631B">
            <w:pPr>
              <w:jc w:val="both"/>
            </w:pPr>
            <w:r>
              <w:lastRenderedPageBreak/>
              <w:t>SECTION 2.  This Act takes effect September 1, 2013.</w:t>
            </w:r>
          </w:p>
          <w:p w:rsidR="009212F9" w:rsidRDefault="009212F9">
            <w:pPr>
              <w:jc w:val="both"/>
            </w:pPr>
          </w:p>
        </w:tc>
        <w:tc>
          <w:tcPr>
            <w:tcW w:w="6480" w:type="dxa"/>
          </w:tcPr>
          <w:p w:rsidR="009212F9" w:rsidRDefault="0012631B">
            <w:pPr>
              <w:jc w:val="both"/>
            </w:pPr>
            <w:r>
              <w:t>SECTION 2. Same as House version.</w:t>
            </w:r>
          </w:p>
          <w:p w:rsidR="009212F9" w:rsidRDefault="009212F9">
            <w:pPr>
              <w:jc w:val="both"/>
            </w:pPr>
          </w:p>
          <w:p w:rsidR="009212F9" w:rsidRDefault="009212F9">
            <w:pPr>
              <w:jc w:val="both"/>
            </w:pPr>
          </w:p>
        </w:tc>
        <w:tc>
          <w:tcPr>
            <w:tcW w:w="5760" w:type="dxa"/>
          </w:tcPr>
          <w:p w:rsidR="009212F9" w:rsidRDefault="009212F9">
            <w:pPr>
              <w:jc w:val="both"/>
            </w:pPr>
          </w:p>
        </w:tc>
      </w:tr>
    </w:tbl>
    <w:p w:rsidR="005439AE" w:rsidRDefault="005439AE"/>
    <w:sectPr w:rsidR="005439AE" w:rsidSect="00921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BF" w:rsidRDefault="006260BF" w:rsidP="009212F9">
      <w:r>
        <w:separator/>
      </w:r>
    </w:p>
  </w:endnote>
  <w:endnote w:type="continuationSeparator" w:id="0">
    <w:p w:rsidR="006260BF" w:rsidRDefault="006260BF" w:rsidP="009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BA" w:rsidRDefault="00994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F9" w:rsidRDefault="0018667D">
    <w:pPr>
      <w:tabs>
        <w:tab w:val="center" w:pos="9360"/>
        <w:tab w:val="right" w:pos="18720"/>
      </w:tabs>
    </w:pPr>
    <w:fldSimple w:instr=" DOCPROPERTY  CCRF  \* MERGEFORMAT ">
      <w:r w:rsidR="003B1B13">
        <w:t xml:space="preserve"> </w:t>
      </w:r>
    </w:fldSimple>
    <w:r w:rsidR="0012631B">
      <w:tab/>
    </w:r>
    <w:r w:rsidR="009212F9">
      <w:fldChar w:fldCharType="begin"/>
    </w:r>
    <w:r w:rsidR="0012631B">
      <w:instrText xml:space="preserve"> PAGE </w:instrText>
    </w:r>
    <w:r w:rsidR="009212F9">
      <w:fldChar w:fldCharType="separate"/>
    </w:r>
    <w:r w:rsidR="00487B5D">
      <w:rPr>
        <w:noProof/>
      </w:rPr>
      <w:t>1</w:t>
    </w:r>
    <w:r w:rsidR="009212F9">
      <w:fldChar w:fldCharType="end"/>
    </w:r>
    <w:r w:rsidR="0012631B">
      <w:tab/>
    </w:r>
    <w:r>
      <w:fldChar w:fldCharType="begin"/>
    </w:r>
    <w:r>
      <w:instrText xml:space="preserve"> DOCPROPERTY  OTID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BA" w:rsidRDefault="00994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BF" w:rsidRDefault="006260BF" w:rsidP="009212F9">
      <w:r>
        <w:separator/>
      </w:r>
    </w:p>
  </w:footnote>
  <w:footnote w:type="continuationSeparator" w:id="0">
    <w:p w:rsidR="006260BF" w:rsidRDefault="006260BF" w:rsidP="0092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BA" w:rsidRDefault="00994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BA" w:rsidRDefault="00994A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BA" w:rsidRDefault="00994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F9"/>
    <w:rsid w:val="0012631B"/>
    <w:rsid w:val="0018667D"/>
    <w:rsid w:val="001866FE"/>
    <w:rsid w:val="003B1B13"/>
    <w:rsid w:val="00487B5D"/>
    <w:rsid w:val="0049498E"/>
    <w:rsid w:val="005439AE"/>
    <w:rsid w:val="006260BF"/>
    <w:rsid w:val="009212F9"/>
    <w:rsid w:val="009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F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A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4AB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94A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4AB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F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A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4AB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94A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4A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HB1994-SAA</vt:lpstr>
    </vt:vector>
  </TitlesOfParts>
  <Company>Texas Legislative Council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HB1994-SAA</dc:title>
  <dc:creator>WKS</dc:creator>
  <cp:lastModifiedBy>WKS</cp:lastModifiedBy>
  <cp:revision>2</cp:revision>
  <dcterms:created xsi:type="dcterms:W3CDTF">2013-05-07T00:29:00Z</dcterms:created>
  <dcterms:modified xsi:type="dcterms:W3CDTF">2013-05-07T00:29:00Z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