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95D6D" w:rsidTr="00A95D6D">
        <w:trPr>
          <w:cantSplit/>
          <w:tblHeader/>
        </w:trPr>
        <w:tc>
          <w:tcPr>
            <w:tcW w:w="18713" w:type="dxa"/>
            <w:gridSpan w:val="3"/>
          </w:tcPr>
          <w:p w:rsidR="00417561" w:rsidRDefault="0063592B">
            <w:pPr>
              <w:ind w:left="650"/>
              <w:jc w:val="center"/>
            </w:pPr>
            <w:r>
              <w:rPr>
                <w:b/>
              </w:rPr>
              <w:t>House Bill  2020</w:t>
            </w:r>
          </w:p>
          <w:p w:rsidR="00417561" w:rsidRDefault="0063592B">
            <w:pPr>
              <w:ind w:left="650"/>
              <w:jc w:val="center"/>
            </w:pPr>
            <w:r>
              <w:t>Senate Amendments</w:t>
            </w:r>
          </w:p>
          <w:p w:rsidR="00417561" w:rsidRDefault="0063592B">
            <w:pPr>
              <w:ind w:left="650"/>
              <w:jc w:val="center"/>
            </w:pPr>
            <w:r>
              <w:t>Section-by-Section Analysis</w:t>
            </w:r>
          </w:p>
          <w:p w:rsidR="00417561" w:rsidRDefault="00417561">
            <w:pPr>
              <w:jc w:val="center"/>
            </w:pPr>
          </w:p>
        </w:tc>
      </w:tr>
      <w:tr w:rsidR="00417561">
        <w:trPr>
          <w:cantSplit/>
          <w:tblHeader/>
        </w:trPr>
        <w:tc>
          <w:tcPr>
            <w:tcW w:w="1667" w:type="pct"/>
            <w:tcMar>
              <w:bottom w:w="188" w:type="dxa"/>
              <w:right w:w="0" w:type="dxa"/>
            </w:tcMar>
          </w:tcPr>
          <w:p w:rsidR="00417561" w:rsidRDefault="0063592B">
            <w:pPr>
              <w:jc w:val="center"/>
            </w:pPr>
            <w:r>
              <w:t>HOUSE VERSION</w:t>
            </w:r>
          </w:p>
        </w:tc>
        <w:tc>
          <w:tcPr>
            <w:tcW w:w="1667" w:type="pct"/>
            <w:tcMar>
              <w:bottom w:w="188" w:type="dxa"/>
              <w:right w:w="0" w:type="dxa"/>
            </w:tcMar>
          </w:tcPr>
          <w:p w:rsidR="00417561" w:rsidRDefault="0063592B">
            <w:pPr>
              <w:jc w:val="center"/>
            </w:pPr>
            <w:r>
              <w:t>SENATE VERSION (IE)</w:t>
            </w:r>
          </w:p>
        </w:tc>
        <w:tc>
          <w:tcPr>
            <w:tcW w:w="1667" w:type="pct"/>
            <w:tcMar>
              <w:bottom w:w="188" w:type="dxa"/>
              <w:right w:w="0" w:type="dxa"/>
            </w:tcMar>
          </w:tcPr>
          <w:p w:rsidR="00417561" w:rsidRDefault="0063592B">
            <w:pPr>
              <w:jc w:val="center"/>
            </w:pPr>
            <w:r>
              <w:t>CONFERENCE</w:t>
            </w:r>
          </w:p>
        </w:tc>
      </w:tr>
      <w:tr w:rsidR="00417561">
        <w:tc>
          <w:tcPr>
            <w:tcW w:w="6473" w:type="dxa"/>
          </w:tcPr>
          <w:p w:rsidR="00417561" w:rsidRDefault="0063592B">
            <w:pPr>
              <w:jc w:val="both"/>
            </w:pPr>
            <w:r>
              <w:t>SECTION 1.  Section 664.053(e), Government Code, is amended to read as follows:</w:t>
            </w:r>
          </w:p>
          <w:p w:rsidR="00417561" w:rsidRDefault="0063592B">
            <w:pPr>
              <w:jc w:val="both"/>
            </w:pPr>
            <w:r>
              <w:t>(e)  A state agency may</w:t>
            </w:r>
            <w:r>
              <w:rPr>
                <w:u w:val="single"/>
              </w:rPr>
              <w:t>:</w:t>
            </w:r>
          </w:p>
          <w:p w:rsidR="00417561" w:rsidRDefault="0063592B">
            <w:pPr>
              <w:jc w:val="both"/>
            </w:pPr>
            <w:r>
              <w:rPr>
                <w:u w:val="single"/>
              </w:rPr>
              <w:t>(1)  develop a wellness program designed to increase work productivity and capacity and reduce health insurance costs; or</w:t>
            </w:r>
          </w:p>
          <w:p w:rsidR="00417561" w:rsidRDefault="0063592B">
            <w:pPr>
              <w:jc w:val="both"/>
            </w:pPr>
            <w:r>
              <w:rPr>
                <w:u w:val="single"/>
              </w:rPr>
              <w:t>(2)</w:t>
            </w:r>
            <w:r>
              <w:t xml:space="preserve"> implement a wellness program based on the model program or components of the model program developed under this section.</w:t>
            </w:r>
          </w:p>
          <w:p w:rsidR="00417561" w:rsidRDefault="00417561">
            <w:pPr>
              <w:jc w:val="both"/>
            </w:pPr>
          </w:p>
        </w:tc>
        <w:tc>
          <w:tcPr>
            <w:tcW w:w="6480" w:type="dxa"/>
          </w:tcPr>
          <w:p w:rsidR="00417561" w:rsidRDefault="0063592B">
            <w:pPr>
              <w:jc w:val="both"/>
            </w:pPr>
            <w:r>
              <w:t>SECTION 1. Same as House version.</w:t>
            </w:r>
          </w:p>
          <w:p w:rsidR="00417561" w:rsidRDefault="00417561">
            <w:pPr>
              <w:jc w:val="both"/>
            </w:pPr>
          </w:p>
          <w:p w:rsidR="00417561" w:rsidRDefault="00417561">
            <w:pPr>
              <w:jc w:val="both"/>
            </w:pPr>
            <w:bookmarkStart w:id="0" w:name="_GoBack"/>
            <w:bookmarkEnd w:id="0"/>
          </w:p>
        </w:tc>
        <w:tc>
          <w:tcPr>
            <w:tcW w:w="5760" w:type="dxa"/>
          </w:tcPr>
          <w:p w:rsidR="00417561" w:rsidRDefault="00417561">
            <w:pPr>
              <w:jc w:val="both"/>
            </w:pPr>
          </w:p>
        </w:tc>
      </w:tr>
      <w:tr w:rsidR="00417561">
        <w:tc>
          <w:tcPr>
            <w:tcW w:w="6473" w:type="dxa"/>
          </w:tcPr>
          <w:p w:rsidR="00417561" w:rsidRDefault="0063592B">
            <w:pPr>
              <w:jc w:val="both"/>
            </w:pPr>
            <w:r>
              <w:t>SECTION 2.  Section 664.061, Government Code, is amended to read as follows:</w:t>
            </w:r>
          </w:p>
          <w:p w:rsidR="00417561" w:rsidRDefault="0063592B">
            <w:pPr>
              <w:jc w:val="both"/>
            </w:pPr>
            <w:r>
              <w:t xml:space="preserve">Sec. 664.061.  AGENCY WELLNESS POLICIES.  </w:t>
            </w:r>
            <w:r>
              <w:rPr>
                <w:u w:val="single"/>
              </w:rPr>
              <w:t>(a)</w:t>
            </w:r>
            <w:r>
              <w:t xml:space="preserve"> A state agency may:</w:t>
            </w:r>
          </w:p>
          <w:p w:rsidR="00417561" w:rsidRDefault="0063592B">
            <w:pPr>
              <w:jc w:val="both"/>
            </w:pPr>
            <w:r>
              <w:t>(1)  allow each employee 30 minutes during normal working hours for exercise three times each week;</w:t>
            </w:r>
          </w:p>
          <w:p w:rsidR="00417561" w:rsidRDefault="0063592B">
            <w:pPr>
              <w:jc w:val="both"/>
            </w:pPr>
            <w:r>
              <w:t>(2)  allow all employees to attend on-site wellness seminars when offered; [</w:t>
            </w:r>
            <w:r>
              <w:rPr>
                <w:strike/>
              </w:rPr>
              <w:t>and</w:t>
            </w:r>
            <w:r>
              <w:t>]</w:t>
            </w:r>
          </w:p>
          <w:p w:rsidR="00417561" w:rsidRDefault="0063592B">
            <w:pPr>
              <w:jc w:val="both"/>
            </w:pPr>
            <w:r>
              <w:t>(3)  provide eight hours of additional leave time each year to an employee who:</w:t>
            </w:r>
          </w:p>
          <w:p w:rsidR="00417561" w:rsidRDefault="0063592B">
            <w:pPr>
              <w:jc w:val="both"/>
            </w:pPr>
            <w:r>
              <w:t>(A)  receives a physical examination; and</w:t>
            </w:r>
          </w:p>
          <w:p w:rsidR="00417561" w:rsidRDefault="0063592B">
            <w:pPr>
              <w:jc w:val="both"/>
            </w:pPr>
            <w:r>
              <w:t>(B)  completes either an online health risk assessment tool provided by the board or a similar health risk assessment conducted in person by a worksite wellness coordinator</w:t>
            </w:r>
            <w:r>
              <w:rPr>
                <w:u w:val="single"/>
              </w:rPr>
              <w:t>;</w:t>
            </w:r>
          </w:p>
          <w:p w:rsidR="00417561" w:rsidRDefault="0063592B">
            <w:pPr>
              <w:jc w:val="both"/>
            </w:pPr>
            <w:r>
              <w:rPr>
                <w:u w:val="single"/>
              </w:rPr>
              <w:t>(4)  provide financial incentives for participation in a wellness program developed under Section 664.053(e) after the agency establishes a written policy with objective criteria for providing the incentives;</w:t>
            </w:r>
          </w:p>
          <w:p w:rsidR="00A95D6D" w:rsidRDefault="00A95D6D">
            <w:pPr>
              <w:jc w:val="both"/>
              <w:rPr>
                <w:u w:val="single"/>
              </w:rPr>
            </w:pPr>
          </w:p>
          <w:p w:rsidR="00417561" w:rsidRDefault="0063592B">
            <w:pPr>
              <w:jc w:val="both"/>
            </w:pPr>
            <w:r>
              <w:rPr>
                <w:u w:val="single"/>
              </w:rPr>
              <w:t xml:space="preserve">(5)  offer on-site clinic or pharmacy services in accordance with Subtitles B and J, Title 3, Occupations Code, including </w:t>
            </w:r>
            <w:r>
              <w:rPr>
                <w:u w:val="single"/>
              </w:rPr>
              <w:lastRenderedPageBreak/>
              <w:t>the requirements regarding delegation of certain medical acts under Chapter 157, Occupations Code; and</w:t>
            </w:r>
          </w:p>
          <w:p w:rsidR="00417561" w:rsidRDefault="0063592B">
            <w:pPr>
              <w:jc w:val="both"/>
            </w:pPr>
            <w:r>
              <w:rPr>
                <w:u w:val="single"/>
              </w:rPr>
              <w:t>(6)  adopt additional wellness policies, as determined by the agency</w:t>
            </w:r>
            <w:r>
              <w:t>.</w:t>
            </w:r>
          </w:p>
          <w:p w:rsidR="00417561" w:rsidRDefault="0063592B">
            <w:pPr>
              <w:jc w:val="both"/>
            </w:pPr>
            <w:r>
              <w:rPr>
                <w:u w:val="single"/>
              </w:rPr>
              <w:t xml:space="preserve">(b)  In addition to the requirements of </w:t>
            </w:r>
            <w:r w:rsidRPr="001B2E49">
              <w:rPr>
                <w:highlight w:val="darkGray"/>
                <w:u w:val="single"/>
              </w:rPr>
              <w:t>Sections 2155.074, 2155.075, and</w:t>
            </w:r>
            <w:r>
              <w:rPr>
                <w:u w:val="single"/>
              </w:rPr>
              <w:t xml:space="preserve"> 2254.003, in awarding a contract for on-site clinic </w:t>
            </w:r>
            <w:r w:rsidRPr="001B2E49">
              <w:rPr>
                <w:highlight w:val="darkGray"/>
                <w:u w:val="single"/>
              </w:rPr>
              <w:t>or pharmacy</w:t>
            </w:r>
            <w:r>
              <w:rPr>
                <w:u w:val="single"/>
              </w:rPr>
              <w:t xml:space="preserve"> services as provided by Subsection (a)(5), a state agency may consider:</w:t>
            </w:r>
          </w:p>
          <w:p w:rsidR="00417561" w:rsidRPr="001B2E49" w:rsidRDefault="0063592B">
            <w:pPr>
              <w:jc w:val="both"/>
              <w:rPr>
                <w:highlight w:val="darkGray"/>
              </w:rPr>
            </w:pPr>
            <w:r>
              <w:rPr>
                <w:u w:val="single"/>
              </w:rPr>
              <w:t xml:space="preserve">(1)  whether the on-site clinic services will be provided by a physician-led organization that has its principal place of business in this state; </w:t>
            </w:r>
            <w:r w:rsidRPr="001B2E49">
              <w:rPr>
                <w:highlight w:val="darkGray"/>
                <w:u w:val="single"/>
              </w:rPr>
              <w:t>or</w:t>
            </w:r>
          </w:p>
          <w:p w:rsidR="00417561" w:rsidRDefault="0063592B">
            <w:pPr>
              <w:jc w:val="both"/>
            </w:pPr>
            <w:r w:rsidRPr="001B2E49">
              <w:rPr>
                <w:highlight w:val="darkGray"/>
                <w:u w:val="single"/>
              </w:rPr>
              <w:t>(2)  whether the on-site pharmacy services will be provided by a business that has its principal place of business in this state.</w:t>
            </w:r>
          </w:p>
          <w:p w:rsidR="00417561" w:rsidRDefault="00417561">
            <w:pPr>
              <w:jc w:val="both"/>
            </w:pPr>
          </w:p>
        </w:tc>
        <w:tc>
          <w:tcPr>
            <w:tcW w:w="6480" w:type="dxa"/>
          </w:tcPr>
          <w:p w:rsidR="00417561" w:rsidRDefault="0063592B">
            <w:pPr>
              <w:jc w:val="both"/>
            </w:pPr>
            <w:r>
              <w:lastRenderedPageBreak/>
              <w:t>SECTION 2.  Section 664.061, Government Code, is amended to read as follows:</w:t>
            </w:r>
          </w:p>
          <w:p w:rsidR="00417561" w:rsidRDefault="0063592B">
            <w:pPr>
              <w:jc w:val="both"/>
            </w:pPr>
            <w:r>
              <w:t xml:space="preserve">Sec. 664.061.  AGENCY WELLNESS POLICIES.  </w:t>
            </w:r>
            <w:r>
              <w:rPr>
                <w:u w:val="single"/>
              </w:rPr>
              <w:t>(a)</w:t>
            </w:r>
            <w:r>
              <w:t xml:space="preserve">  A state agency may:</w:t>
            </w:r>
          </w:p>
          <w:p w:rsidR="00417561" w:rsidRDefault="0063592B">
            <w:pPr>
              <w:jc w:val="both"/>
            </w:pPr>
            <w:r>
              <w:t>(1)  allow each employee 30 minutes during normal working hours for exercise three times each week;</w:t>
            </w:r>
          </w:p>
          <w:p w:rsidR="00417561" w:rsidRDefault="0063592B">
            <w:pPr>
              <w:jc w:val="both"/>
            </w:pPr>
            <w:r>
              <w:t>(2)  allow all employees to attend on-site wellness seminars when offered; [</w:t>
            </w:r>
            <w:r>
              <w:rPr>
                <w:strike/>
              </w:rPr>
              <w:t>and</w:t>
            </w:r>
            <w:r>
              <w:t>]</w:t>
            </w:r>
          </w:p>
          <w:p w:rsidR="00417561" w:rsidRDefault="0063592B">
            <w:pPr>
              <w:jc w:val="both"/>
            </w:pPr>
            <w:r>
              <w:t>(3)  provide eight hours of additional leave time each year to an employee who:</w:t>
            </w:r>
          </w:p>
          <w:p w:rsidR="00417561" w:rsidRDefault="0063592B">
            <w:pPr>
              <w:jc w:val="both"/>
            </w:pPr>
            <w:r>
              <w:t>(A)  receives a physical examination; and</w:t>
            </w:r>
          </w:p>
          <w:p w:rsidR="00417561" w:rsidRDefault="0063592B">
            <w:pPr>
              <w:jc w:val="both"/>
            </w:pPr>
            <w:r>
              <w:t>(B)  completes either an online health risk assessment tool provided by the board or a similar health risk assessment conducted in person by a worksite wellness coordinator</w:t>
            </w:r>
            <w:r>
              <w:rPr>
                <w:u w:val="single"/>
              </w:rPr>
              <w:t>;</w:t>
            </w:r>
          </w:p>
          <w:p w:rsidR="00417561" w:rsidRDefault="0063592B">
            <w:pPr>
              <w:jc w:val="both"/>
            </w:pPr>
            <w:r>
              <w:rPr>
                <w:u w:val="single"/>
              </w:rPr>
              <w:t>(4)  provide financial incentives</w:t>
            </w:r>
            <w:r w:rsidRPr="001B2E49">
              <w:rPr>
                <w:highlight w:val="darkGray"/>
                <w:u w:val="single"/>
              </w:rPr>
              <w:t>, notwithstanding Section 2113.201,</w:t>
            </w:r>
            <w:r>
              <w:rPr>
                <w:u w:val="single"/>
              </w:rPr>
              <w:t xml:space="preserve"> for participation in a wellness program developed under Section 664.053(e) after the agency establishes a written policy with objective criteria for providing the incentives;</w:t>
            </w:r>
            <w:r>
              <w:t xml:space="preserve">  [FA1]</w:t>
            </w:r>
          </w:p>
          <w:p w:rsidR="00417561" w:rsidRDefault="0063592B">
            <w:pPr>
              <w:jc w:val="both"/>
            </w:pPr>
            <w:r>
              <w:rPr>
                <w:u w:val="single"/>
              </w:rPr>
              <w:t xml:space="preserve">(5)  offer on-site clinic or pharmacy services in accordance with Subtitles B and J, Title 3, Occupations Code, including </w:t>
            </w:r>
            <w:r>
              <w:rPr>
                <w:u w:val="single"/>
              </w:rPr>
              <w:lastRenderedPageBreak/>
              <w:t>the requirements regarding delegation of certain medical acts under Chapter 157, Occupations Code; and</w:t>
            </w:r>
          </w:p>
          <w:p w:rsidR="00417561" w:rsidRDefault="0063592B">
            <w:pPr>
              <w:jc w:val="both"/>
            </w:pPr>
            <w:r>
              <w:rPr>
                <w:u w:val="single"/>
              </w:rPr>
              <w:t>(6)  adopt additional wellness policies, as determined by the agency</w:t>
            </w:r>
            <w:r>
              <w:t>.</w:t>
            </w:r>
          </w:p>
          <w:p w:rsidR="00417561" w:rsidRDefault="0063592B">
            <w:pPr>
              <w:jc w:val="both"/>
            </w:pPr>
            <w:r>
              <w:rPr>
                <w:u w:val="single"/>
              </w:rPr>
              <w:t xml:space="preserve">(b)  In addition to the requirements of </w:t>
            </w:r>
            <w:r w:rsidRPr="001B2E49">
              <w:rPr>
                <w:highlight w:val="darkGray"/>
                <w:u w:val="single"/>
              </w:rPr>
              <w:t>Section</w:t>
            </w:r>
            <w:r>
              <w:rPr>
                <w:u w:val="single"/>
              </w:rPr>
              <w:t xml:space="preserve"> 2254.003, in awarding a contract for on-site clinic services as provided by Subsection (a)(5), a state agency may consider whether the on-site clinic services will be provided by a physician-led organization that has its principal place of business in this state.</w:t>
            </w:r>
          </w:p>
          <w:p w:rsidR="00417561" w:rsidRDefault="00417561">
            <w:pPr>
              <w:jc w:val="both"/>
            </w:pPr>
          </w:p>
        </w:tc>
        <w:tc>
          <w:tcPr>
            <w:tcW w:w="5760" w:type="dxa"/>
          </w:tcPr>
          <w:p w:rsidR="00417561" w:rsidRDefault="00417561">
            <w:pPr>
              <w:jc w:val="both"/>
            </w:pPr>
          </w:p>
        </w:tc>
      </w:tr>
      <w:tr w:rsidR="00417561">
        <w:tc>
          <w:tcPr>
            <w:tcW w:w="6473" w:type="dxa"/>
          </w:tcPr>
          <w:p w:rsidR="00417561" w:rsidRDefault="0063592B">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417561" w:rsidRDefault="00417561">
            <w:pPr>
              <w:jc w:val="both"/>
            </w:pPr>
          </w:p>
        </w:tc>
        <w:tc>
          <w:tcPr>
            <w:tcW w:w="6480" w:type="dxa"/>
          </w:tcPr>
          <w:p w:rsidR="00417561" w:rsidRDefault="0063592B">
            <w:pPr>
              <w:jc w:val="both"/>
            </w:pPr>
            <w:r>
              <w:t>SECTION 3. Same as House version.</w:t>
            </w:r>
          </w:p>
          <w:p w:rsidR="00417561" w:rsidRDefault="00417561">
            <w:pPr>
              <w:jc w:val="both"/>
            </w:pPr>
          </w:p>
          <w:p w:rsidR="00417561" w:rsidRDefault="00417561">
            <w:pPr>
              <w:jc w:val="both"/>
            </w:pPr>
          </w:p>
        </w:tc>
        <w:tc>
          <w:tcPr>
            <w:tcW w:w="5760" w:type="dxa"/>
          </w:tcPr>
          <w:p w:rsidR="00417561" w:rsidRDefault="00417561">
            <w:pPr>
              <w:jc w:val="both"/>
            </w:pPr>
          </w:p>
        </w:tc>
      </w:tr>
    </w:tbl>
    <w:p w:rsidR="0075401C" w:rsidRDefault="0075401C"/>
    <w:sectPr w:rsidR="0075401C" w:rsidSect="0041756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49" w:rsidRDefault="001B2E49" w:rsidP="00417561">
      <w:r>
        <w:separator/>
      </w:r>
    </w:p>
  </w:endnote>
  <w:endnote w:type="continuationSeparator" w:id="0">
    <w:p w:rsidR="001B2E49" w:rsidRDefault="001B2E49" w:rsidP="0041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22" w:rsidRDefault="00EF6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61" w:rsidRDefault="00300159">
    <w:pPr>
      <w:tabs>
        <w:tab w:val="center" w:pos="9360"/>
        <w:tab w:val="right" w:pos="18720"/>
      </w:tabs>
    </w:pPr>
    <w:fldSimple w:instr=" DOCPROPERTY  CCRF  \* MERGEFORMAT ">
      <w:r w:rsidR="00F20F34">
        <w:t xml:space="preserve"> </w:t>
      </w:r>
    </w:fldSimple>
    <w:r w:rsidR="0063592B">
      <w:tab/>
    </w:r>
    <w:r w:rsidR="00417561">
      <w:fldChar w:fldCharType="begin"/>
    </w:r>
    <w:r w:rsidR="0063592B">
      <w:instrText xml:space="preserve"> PAGE </w:instrText>
    </w:r>
    <w:r w:rsidR="00417561">
      <w:fldChar w:fldCharType="separate"/>
    </w:r>
    <w:r w:rsidR="005022BF">
      <w:rPr>
        <w:noProof/>
      </w:rPr>
      <w:t>2</w:t>
    </w:r>
    <w:r w:rsidR="00417561">
      <w:fldChar w:fldCharType="end"/>
    </w:r>
    <w:r w:rsidR="0063592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22" w:rsidRDefault="00EF6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49" w:rsidRDefault="001B2E49" w:rsidP="00417561">
      <w:r>
        <w:separator/>
      </w:r>
    </w:p>
  </w:footnote>
  <w:footnote w:type="continuationSeparator" w:id="0">
    <w:p w:rsidR="001B2E49" w:rsidRDefault="001B2E49" w:rsidP="0041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22" w:rsidRDefault="00EF6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22" w:rsidRDefault="00EF6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22" w:rsidRDefault="00EF6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61"/>
    <w:rsid w:val="001B2E49"/>
    <w:rsid w:val="00300159"/>
    <w:rsid w:val="00417561"/>
    <w:rsid w:val="005022BF"/>
    <w:rsid w:val="005B0690"/>
    <w:rsid w:val="006234CA"/>
    <w:rsid w:val="0063592B"/>
    <w:rsid w:val="0075401C"/>
    <w:rsid w:val="008A16E3"/>
    <w:rsid w:val="00A95D6D"/>
    <w:rsid w:val="00EF6222"/>
    <w:rsid w:val="00F20F3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22"/>
    <w:rPr>
      <w:rFonts w:ascii="Tahoma" w:hAnsi="Tahoma" w:cs="Tahoma"/>
      <w:sz w:val="16"/>
      <w:szCs w:val="16"/>
    </w:rPr>
  </w:style>
  <w:style w:type="character" w:customStyle="1" w:styleId="BalloonTextChar">
    <w:name w:val="Balloon Text Char"/>
    <w:link w:val="BalloonText"/>
    <w:uiPriority w:val="99"/>
    <w:semiHidden/>
    <w:rsid w:val="00EF6222"/>
    <w:rPr>
      <w:rFonts w:ascii="Tahoma" w:hAnsi="Tahoma" w:cs="Tahoma"/>
      <w:sz w:val="16"/>
      <w:szCs w:val="16"/>
    </w:rPr>
  </w:style>
  <w:style w:type="paragraph" w:styleId="Header">
    <w:name w:val="header"/>
    <w:basedOn w:val="Normal"/>
    <w:link w:val="HeaderChar"/>
    <w:uiPriority w:val="99"/>
    <w:unhideWhenUsed/>
    <w:rsid w:val="00EF6222"/>
    <w:pPr>
      <w:tabs>
        <w:tab w:val="center" w:pos="4680"/>
        <w:tab w:val="right" w:pos="9360"/>
      </w:tabs>
    </w:pPr>
  </w:style>
  <w:style w:type="character" w:customStyle="1" w:styleId="HeaderChar">
    <w:name w:val="Header Char"/>
    <w:link w:val="Header"/>
    <w:uiPriority w:val="99"/>
    <w:rsid w:val="00EF6222"/>
    <w:rPr>
      <w:sz w:val="22"/>
    </w:rPr>
  </w:style>
  <w:style w:type="paragraph" w:styleId="Footer">
    <w:name w:val="footer"/>
    <w:basedOn w:val="Normal"/>
    <w:link w:val="FooterChar"/>
    <w:uiPriority w:val="99"/>
    <w:unhideWhenUsed/>
    <w:rsid w:val="00EF6222"/>
    <w:pPr>
      <w:tabs>
        <w:tab w:val="center" w:pos="4680"/>
        <w:tab w:val="right" w:pos="9360"/>
      </w:tabs>
    </w:pPr>
  </w:style>
  <w:style w:type="character" w:customStyle="1" w:styleId="FooterChar">
    <w:name w:val="Footer Char"/>
    <w:link w:val="Footer"/>
    <w:uiPriority w:val="99"/>
    <w:rsid w:val="00EF622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22"/>
    <w:rPr>
      <w:rFonts w:ascii="Tahoma" w:hAnsi="Tahoma" w:cs="Tahoma"/>
      <w:sz w:val="16"/>
      <w:szCs w:val="16"/>
    </w:rPr>
  </w:style>
  <w:style w:type="character" w:customStyle="1" w:styleId="BalloonTextChar">
    <w:name w:val="Balloon Text Char"/>
    <w:link w:val="BalloonText"/>
    <w:uiPriority w:val="99"/>
    <w:semiHidden/>
    <w:rsid w:val="00EF6222"/>
    <w:rPr>
      <w:rFonts w:ascii="Tahoma" w:hAnsi="Tahoma" w:cs="Tahoma"/>
      <w:sz w:val="16"/>
      <w:szCs w:val="16"/>
    </w:rPr>
  </w:style>
  <w:style w:type="paragraph" w:styleId="Header">
    <w:name w:val="header"/>
    <w:basedOn w:val="Normal"/>
    <w:link w:val="HeaderChar"/>
    <w:uiPriority w:val="99"/>
    <w:unhideWhenUsed/>
    <w:rsid w:val="00EF6222"/>
    <w:pPr>
      <w:tabs>
        <w:tab w:val="center" w:pos="4680"/>
        <w:tab w:val="right" w:pos="9360"/>
      </w:tabs>
    </w:pPr>
  </w:style>
  <w:style w:type="character" w:customStyle="1" w:styleId="HeaderChar">
    <w:name w:val="Header Char"/>
    <w:link w:val="Header"/>
    <w:uiPriority w:val="99"/>
    <w:rsid w:val="00EF6222"/>
    <w:rPr>
      <w:sz w:val="22"/>
    </w:rPr>
  </w:style>
  <w:style w:type="paragraph" w:styleId="Footer">
    <w:name w:val="footer"/>
    <w:basedOn w:val="Normal"/>
    <w:link w:val="FooterChar"/>
    <w:uiPriority w:val="99"/>
    <w:unhideWhenUsed/>
    <w:rsid w:val="00EF6222"/>
    <w:pPr>
      <w:tabs>
        <w:tab w:val="center" w:pos="4680"/>
        <w:tab w:val="right" w:pos="9360"/>
      </w:tabs>
    </w:pPr>
  </w:style>
  <w:style w:type="character" w:customStyle="1" w:styleId="FooterChar">
    <w:name w:val="Footer Char"/>
    <w:link w:val="Footer"/>
    <w:uiPriority w:val="99"/>
    <w:rsid w:val="00EF62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HB2020-SAA</vt:lpstr>
    </vt:vector>
  </TitlesOfParts>
  <Company>Texas Legislative Council</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HB2020-SAA</dc:title>
  <dc:creator>YES</dc:creator>
  <cp:lastModifiedBy>YES</cp:lastModifiedBy>
  <cp:revision>2</cp:revision>
  <cp:lastPrinted>2013-05-18T00:11:00Z</cp:lastPrinted>
  <dcterms:created xsi:type="dcterms:W3CDTF">2013-05-18T00:34:00Z</dcterms:created>
  <dcterms:modified xsi:type="dcterms:W3CDTF">2013-05-18T00:34:00Z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