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C24EE2" w:rsidTr="00C24EE2">
        <w:trPr>
          <w:cantSplit/>
          <w:tblHeader/>
        </w:trPr>
        <w:tc>
          <w:tcPr>
            <w:tcW w:w="18713" w:type="dxa"/>
            <w:gridSpan w:val="3"/>
          </w:tcPr>
          <w:p w:rsidR="0056616F" w:rsidRDefault="00A87019">
            <w:pPr>
              <w:ind w:left="650"/>
              <w:jc w:val="center"/>
            </w:pPr>
            <w:r>
              <w:rPr>
                <w:b/>
              </w:rPr>
              <w:t>House Bill  2362</w:t>
            </w:r>
          </w:p>
          <w:p w:rsidR="0056616F" w:rsidRDefault="00A87019">
            <w:pPr>
              <w:ind w:left="650"/>
              <w:jc w:val="center"/>
            </w:pPr>
            <w:r>
              <w:t>Senate Amendments</w:t>
            </w:r>
          </w:p>
          <w:p w:rsidR="0056616F" w:rsidRDefault="00A87019">
            <w:pPr>
              <w:ind w:left="650"/>
              <w:jc w:val="center"/>
            </w:pPr>
            <w:r>
              <w:t>Section-by-Section Analysis</w:t>
            </w:r>
          </w:p>
          <w:p w:rsidR="0056616F" w:rsidRDefault="0056616F">
            <w:pPr>
              <w:jc w:val="center"/>
            </w:pPr>
          </w:p>
        </w:tc>
      </w:tr>
      <w:tr w:rsidR="0056616F">
        <w:trPr>
          <w:cantSplit/>
          <w:tblHeader/>
        </w:trPr>
        <w:tc>
          <w:tcPr>
            <w:tcW w:w="1667" w:type="pct"/>
            <w:tcMar>
              <w:bottom w:w="188" w:type="dxa"/>
              <w:right w:w="0" w:type="dxa"/>
            </w:tcMar>
          </w:tcPr>
          <w:p w:rsidR="0056616F" w:rsidRDefault="00A87019">
            <w:pPr>
              <w:jc w:val="center"/>
            </w:pPr>
            <w:r>
              <w:t>HOUSE VERSION</w:t>
            </w:r>
          </w:p>
        </w:tc>
        <w:tc>
          <w:tcPr>
            <w:tcW w:w="1667" w:type="pct"/>
            <w:tcMar>
              <w:bottom w:w="188" w:type="dxa"/>
              <w:right w:w="0" w:type="dxa"/>
            </w:tcMar>
          </w:tcPr>
          <w:p w:rsidR="0056616F" w:rsidRDefault="00A87019">
            <w:pPr>
              <w:jc w:val="center"/>
            </w:pPr>
            <w:r>
              <w:t>SENATE VERSION (IE)</w:t>
            </w:r>
          </w:p>
        </w:tc>
        <w:tc>
          <w:tcPr>
            <w:tcW w:w="1667" w:type="pct"/>
            <w:tcMar>
              <w:bottom w:w="188" w:type="dxa"/>
              <w:right w:w="0" w:type="dxa"/>
            </w:tcMar>
          </w:tcPr>
          <w:p w:rsidR="0056616F" w:rsidRDefault="00A87019">
            <w:pPr>
              <w:jc w:val="center"/>
            </w:pPr>
            <w:r>
              <w:t>CONFERENCE</w:t>
            </w:r>
          </w:p>
        </w:tc>
      </w:tr>
      <w:tr w:rsidR="0056616F">
        <w:tc>
          <w:tcPr>
            <w:tcW w:w="6473" w:type="dxa"/>
          </w:tcPr>
          <w:p w:rsidR="0056616F" w:rsidRDefault="00A87019">
            <w:pPr>
              <w:jc w:val="both"/>
            </w:pPr>
            <w:r>
              <w:t>SECTION 1.  Subchapter G, Chapter 49, Water Code, is amended by adding Section 49.1991 to read as follows:</w:t>
            </w:r>
          </w:p>
          <w:p w:rsidR="0056616F" w:rsidRDefault="00A87019">
            <w:pPr>
              <w:jc w:val="both"/>
            </w:pPr>
            <w:r>
              <w:rPr>
                <w:u w:val="single"/>
              </w:rPr>
              <w:t>Sec. 49.1991.  EFFICIENCY REVIEW OF RIVER AUTHORITIES. A district that is a river authority is subject to an efficiency review by the Legislative Budget Board.</w:t>
            </w:r>
          </w:p>
          <w:p w:rsidR="0056616F" w:rsidRDefault="0056616F">
            <w:pPr>
              <w:jc w:val="both"/>
            </w:pPr>
          </w:p>
        </w:tc>
        <w:tc>
          <w:tcPr>
            <w:tcW w:w="6480" w:type="dxa"/>
          </w:tcPr>
          <w:p w:rsidR="0056616F" w:rsidRDefault="00A87019">
            <w:pPr>
              <w:jc w:val="both"/>
            </w:pPr>
            <w:r>
              <w:t>SECTION 1. Same as House version.</w:t>
            </w:r>
          </w:p>
          <w:p w:rsidR="0056616F" w:rsidRDefault="0056616F">
            <w:pPr>
              <w:jc w:val="both"/>
            </w:pPr>
          </w:p>
          <w:p w:rsidR="0056616F" w:rsidRDefault="0056616F">
            <w:pPr>
              <w:jc w:val="both"/>
            </w:pPr>
          </w:p>
        </w:tc>
        <w:tc>
          <w:tcPr>
            <w:tcW w:w="5760" w:type="dxa"/>
          </w:tcPr>
          <w:p w:rsidR="0056616F" w:rsidRDefault="0056616F">
            <w:pPr>
              <w:jc w:val="both"/>
            </w:pPr>
          </w:p>
        </w:tc>
      </w:tr>
      <w:tr w:rsidR="0056616F">
        <w:tc>
          <w:tcPr>
            <w:tcW w:w="6473" w:type="dxa"/>
          </w:tcPr>
          <w:p w:rsidR="0056616F" w:rsidRDefault="00A87019">
            <w:pPr>
              <w:jc w:val="both"/>
            </w:pPr>
            <w:r>
              <w:t>SECTION 2.  Chapter 322, Government Code, is amended by adding Section 322.0171 to read as follows:</w:t>
            </w:r>
          </w:p>
          <w:p w:rsidR="0056616F" w:rsidRDefault="00A87019">
            <w:pPr>
              <w:jc w:val="both"/>
            </w:pPr>
            <w:r>
              <w:rPr>
                <w:u w:val="single"/>
              </w:rPr>
              <w:t>Sec. 322.0171.  EFFICIENCY REVIEW OF RIVER AUTHORITIES.  (a)  The board periodically may review and analyze the effectiveness and efficiency of the policies, management, fiscal affairs, and operations of a river authority.</w:t>
            </w:r>
          </w:p>
          <w:p w:rsidR="0056616F" w:rsidRDefault="00A87019">
            <w:pPr>
              <w:jc w:val="both"/>
            </w:pPr>
            <w:r>
              <w:rPr>
                <w:u w:val="single"/>
              </w:rPr>
              <w:t>(b)  The board shall report the findings of a review and analysis to the governor and the legislature.</w:t>
            </w:r>
          </w:p>
          <w:p w:rsidR="0056616F" w:rsidRDefault="00A87019">
            <w:pPr>
              <w:jc w:val="both"/>
            </w:pPr>
            <w:r>
              <w:rPr>
                <w:u w:val="single"/>
              </w:rPr>
              <w:t>(c)  Until the board has completed a review and analysis under this section, all information, documentary or otherwise, prepared or maintained in conducting the review and analysis or preparing the review report, including intra-agency and interagency communications and drafts of the review report or portions of those drafts, is excepted from required public disclosure as audit working papers under Section 552.116.  This subsection does not affect whether information described by this subsection is confidential or excepted from required public disclosure under a law other than Section 552.116.</w:t>
            </w:r>
          </w:p>
          <w:p w:rsidR="0056616F" w:rsidRDefault="0056616F">
            <w:pPr>
              <w:jc w:val="both"/>
            </w:pPr>
          </w:p>
        </w:tc>
        <w:tc>
          <w:tcPr>
            <w:tcW w:w="6480" w:type="dxa"/>
          </w:tcPr>
          <w:p w:rsidR="0056616F" w:rsidRDefault="00A87019">
            <w:pPr>
              <w:jc w:val="both"/>
            </w:pPr>
            <w:r>
              <w:t>SECTION 2. Same as House version.</w:t>
            </w:r>
          </w:p>
          <w:p w:rsidR="0056616F" w:rsidRDefault="0056616F">
            <w:pPr>
              <w:jc w:val="both"/>
            </w:pPr>
          </w:p>
          <w:p w:rsidR="0056616F" w:rsidRDefault="0056616F">
            <w:pPr>
              <w:jc w:val="both"/>
            </w:pPr>
          </w:p>
        </w:tc>
        <w:tc>
          <w:tcPr>
            <w:tcW w:w="5760" w:type="dxa"/>
          </w:tcPr>
          <w:p w:rsidR="0056616F" w:rsidRDefault="0056616F">
            <w:pPr>
              <w:jc w:val="both"/>
            </w:pPr>
            <w:bookmarkStart w:id="0" w:name="_GoBack"/>
            <w:bookmarkEnd w:id="0"/>
          </w:p>
        </w:tc>
      </w:tr>
      <w:tr w:rsidR="0056616F">
        <w:tc>
          <w:tcPr>
            <w:tcW w:w="6473" w:type="dxa"/>
          </w:tcPr>
          <w:p w:rsidR="0056616F" w:rsidRDefault="00A87019">
            <w:pPr>
              <w:jc w:val="both"/>
            </w:pPr>
            <w:r w:rsidRPr="00E90433">
              <w:rPr>
                <w:highlight w:val="darkGray"/>
              </w:rPr>
              <w:t>No equivalent provision.</w:t>
            </w:r>
          </w:p>
          <w:p w:rsidR="0056616F" w:rsidRDefault="0056616F">
            <w:pPr>
              <w:jc w:val="both"/>
            </w:pPr>
          </w:p>
        </w:tc>
        <w:tc>
          <w:tcPr>
            <w:tcW w:w="6480" w:type="dxa"/>
          </w:tcPr>
          <w:p w:rsidR="0056616F" w:rsidRDefault="00A87019">
            <w:pPr>
              <w:jc w:val="both"/>
            </w:pPr>
            <w:r>
              <w:t xml:space="preserve">SECTION 3.  The Legislative Budget Board shall conduct an efficiency review authorized by Section 322.0171, Government Code, as added by this Act, of both the Lower Colorado River Authority and the Brazos River Authority before conducting a review of other river authorities as </w:t>
            </w:r>
            <w:r>
              <w:lastRenderedPageBreak/>
              <w:t>authorized by this Act.  [FA1]</w:t>
            </w:r>
          </w:p>
          <w:p w:rsidR="0056616F" w:rsidRDefault="0056616F">
            <w:pPr>
              <w:jc w:val="both"/>
            </w:pPr>
          </w:p>
        </w:tc>
        <w:tc>
          <w:tcPr>
            <w:tcW w:w="5760" w:type="dxa"/>
          </w:tcPr>
          <w:p w:rsidR="0056616F" w:rsidRDefault="0056616F">
            <w:pPr>
              <w:jc w:val="both"/>
            </w:pPr>
          </w:p>
        </w:tc>
      </w:tr>
      <w:tr w:rsidR="0056616F">
        <w:tc>
          <w:tcPr>
            <w:tcW w:w="6473" w:type="dxa"/>
          </w:tcPr>
          <w:p w:rsidR="0056616F" w:rsidRDefault="00A87019">
            <w:pPr>
              <w:jc w:val="both"/>
            </w:pPr>
            <w:r>
              <w:lastRenderedPageBreak/>
              <w:t>SECTION 3.  This Act takes effect September 1, 2013.</w:t>
            </w:r>
          </w:p>
          <w:p w:rsidR="0056616F" w:rsidRDefault="0056616F">
            <w:pPr>
              <w:jc w:val="both"/>
            </w:pPr>
          </w:p>
        </w:tc>
        <w:tc>
          <w:tcPr>
            <w:tcW w:w="6480" w:type="dxa"/>
          </w:tcPr>
          <w:p w:rsidR="0056616F" w:rsidRDefault="00A87019">
            <w:pPr>
              <w:jc w:val="both"/>
            </w:pPr>
            <w:r>
              <w:t>SECTION 4. Same as House version.</w:t>
            </w:r>
          </w:p>
          <w:p w:rsidR="0056616F" w:rsidRDefault="0056616F">
            <w:pPr>
              <w:jc w:val="both"/>
            </w:pPr>
          </w:p>
          <w:p w:rsidR="0056616F" w:rsidRDefault="0056616F">
            <w:pPr>
              <w:jc w:val="both"/>
            </w:pPr>
          </w:p>
        </w:tc>
        <w:tc>
          <w:tcPr>
            <w:tcW w:w="5760" w:type="dxa"/>
          </w:tcPr>
          <w:p w:rsidR="0056616F" w:rsidRDefault="0056616F">
            <w:pPr>
              <w:jc w:val="both"/>
            </w:pPr>
          </w:p>
        </w:tc>
      </w:tr>
    </w:tbl>
    <w:p w:rsidR="00AA45F2" w:rsidRDefault="00AA45F2"/>
    <w:sectPr w:rsidR="00AA45F2" w:rsidSect="0056616F">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433" w:rsidRDefault="00E90433" w:rsidP="0056616F">
      <w:r>
        <w:separator/>
      </w:r>
    </w:p>
  </w:endnote>
  <w:endnote w:type="continuationSeparator" w:id="0">
    <w:p w:rsidR="00E90433" w:rsidRDefault="00E90433" w:rsidP="00566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1F" w:rsidRDefault="001271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6F" w:rsidRDefault="00AB5149">
    <w:pPr>
      <w:tabs>
        <w:tab w:val="center" w:pos="9360"/>
        <w:tab w:val="right" w:pos="18720"/>
      </w:tabs>
    </w:pPr>
    <w:fldSimple w:instr=" DOCPROPERTY  CCRF  \* MERGEFORMAT ">
      <w:r w:rsidR="00172103">
        <w:t xml:space="preserve"> </w:t>
      </w:r>
    </w:fldSimple>
    <w:r w:rsidR="00A87019">
      <w:tab/>
    </w:r>
    <w:r w:rsidR="0056616F">
      <w:fldChar w:fldCharType="begin"/>
    </w:r>
    <w:r w:rsidR="00A87019">
      <w:instrText xml:space="preserve"> PAGE </w:instrText>
    </w:r>
    <w:r w:rsidR="0056616F">
      <w:fldChar w:fldCharType="separate"/>
    </w:r>
    <w:r w:rsidR="000555F6">
      <w:rPr>
        <w:noProof/>
      </w:rPr>
      <w:t>1</w:t>
    </w:r>
    <w:r w:rsidR="0056616F">
      <w:fldChar w:fldCharType="end"/>
    </w:r>
    <w:r w:rsidR="00A87019">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1F" w:rsidRDefault="00127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433" w:rsidRDefault="00E90433" w:rsidP="0056616F">
      <w:r>
        <w:separator/>
      </w:r>
    </w:p>
  </w:footnote>
  <w:footnote w:type="continuationSeparator" w:id="0">
    <w:p w:rsidR="00E90433" w:rsidRDefault="00E90433" w:rsidP="00566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1F" w:rsidRDefault="001271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1F" w:rsidRDefault="001271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1F" w:rsidRDefault="001271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hideSpellingErrors/>
  <w:hideGrammaticalError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16F"/>
    <w:rsid w:val="000555F6"/>
    <w:rsid w:val="0012711F"/>
    <w:rsid w:val="00172103"/>
    <w:rsid w:val="0056616F"/>
    <w:rsid w:val="00A87019"/>
    <w:rsid w:val="00AA45F2"/>
    <w:rsid w:val="00AB5149"/>
    <w:rsid w:val="00C24EE2"/>
    <w:rsid w:val="00E90433"/>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16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11F"/>
    <w:pPr>
      <w:tabs>
        <w:tab w:val="center" w:pos="4680"/>
        <w:tab w:val="right" w:pos="9360"/>
      </w:tabs>
    </w:pPr>
  </w:style>
  <w:style w:type="character" w:customStyle="1" w:styleId="HeaderChar">
    <w:name w:val="Header Char"/>
    <w:link w:val="Header"/>
    <w:uiPriority w:val="99"/>
    <w:rsid w:val="0012711F"/>
    <w:rPr>
      <w:sz w:val="22"/>
    </w:rPr>
  </w:style>
  <w:style w:type="paragraph" w:styleId="Footer">
    <w:name w:val="footer"/>
    <w:basedOn w:val="Normal"/>
    <w:link w:val="FooterChar"/>
    <w:uiPriority w:val="99"/>
    <w:unhideWhenUsed/>
    <w:rsid w:val="0012711F"/>
    <w:pPr>
      <w:tabs>
        <w:tab w:val="center" w:pos="4680"/>
        <w:tab w:val="right" w:pos="9360"/>
      </w:tabs>
    </w:pPr>
  </w:style>
  <w:style w:type="character" w:customStyle="1" w:styleId="FooterChar">
    <w:name w:val="Footer Char"/>
    <w:link w:val="Footer"/>
    <w:uiPriority w:val="99"/>
    <w:rsid w:val="001271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16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11F"/>
    <w:pPr>
      <w:tabs>
        <w:tab w:val="center" w:pos="4680"/>
        <w:tab w:val="right" w:pos="9360"/>
      </w:tabs>
    </w:pPr>
  </w:style>
  <w:style w:type="character" w:customStyle="1" w:styleId="HeaderChar">
    <w:name w:val="Header Char"/>
    <w:link w:val="Header"/>
    <w:uiPriority w:val="99"/>
    <w:rsid w:val="0012711F"/>
    <w:rPr>
      <w:sz w:val="22"/>
    </w:rPr>
  </w:style>
  <w:style w:type="paragraph" w:styleId="Footer">
    <w:name w:val="footer"/>
    <w:basedOn w:val="Normal"/>
    <w:link w:val="FooterChar"/>
    <w:uiPriority w:val="99"/>
    <w:unhideWhenUsed/>
    <w:rsid w:val="0012711F"/>
    <w:pPr>
      <w:tabs>
        <w:tab w:val="center" w:pos="4680"/>
        <w:tab w:val="right" w:pos="9360"/>
      </w:tabs>
    </w:pPr>
  </w:style>
  <w:style w:type="character" w:customStyle="1" w:styleId="FooterChar">
    <w:name w:val="Footer Char"/>
    <w:link w:val="Footer"/>
    <w:uiPriority w:val="99"/>
    <w:rsid w:val="001271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2</Pages>
  <Words>285</Words>
  <Characters>1629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HB2362-SAA</vt:lpstr>
    </vt:vector>
  </TitlesOfParts>
  <Company>Texas Legislative Council</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HB2362-SAA</dc:title>
  <dc:creator>YES</dc:creator>
  <cp:lastModifiedBy>YES</cp:lastModifiedBy>
  <cp:revision>2</cp:revision>
  <dcterms:created xsi:type="dcterms:W3CDTF">2013-05-21T20:08:00Z</dcterms:created>
  <dcterms:modified xsi:type="dcterms:W3CDTF">2013-05-21T20:08:00Z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