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181048" w:rsidTr="00181048">
        <w:trPr>
          <w:cantSplit/>
          <w:tblHeader/>
        </w:trPr>
        <w:tc>
          <w:tcPr>
            <w:tcW w:w="18713" w:type="dxa"/>
            <w:gridSpan w:val="3"/>
          </w:tcPr>
          <w:p w:rsidR="00383A6D" w:rsidRDefault="00B937A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2738</w:t>
            </w:r>
          </w:p>
          <w:p w:rsidR="00383A6D" w:rsidRDefault="00B937AB">
            <w:pPr>
              <w:ind w:left="650"/>
              <w:jc w:val="center"/>
            </w:pPr>
            <w:r>
              <w:t>Senate Amendments</w:t>
            </w:r>
          </w:p>
          <w:p w:rsidR="00383A6D" w:rsidRDefault="00B937AB">
            <w:pPr>
              <w:ind w:left="650"/>
              <w:jc w:val="center"/>
            </w:pPr>
            <w:r>
              <w:t>Section-by-Section Analysis</w:t>
            </w:r>
          </w:p>
          <w:p w:rsidR="00383A6D" w:rsidRDefault="00383A6D">
            <w:pPr>
              <w:jc w:val="center"/>
            </w:pPr>
          </w:p>
        </w:tc>
      </w:tr>
      <w:tr w:rsidR="00383A6D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383A6D" w:rsidRDefault="00B937A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83A6D" w:rsidRDefault="00B937A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83A6D" w:rsidRDefault="00B937AB">
            <w:pPr>
              <w:jc w:val="center"/>
            </w:pPr>
            <w:r>
              <w:t>CONFERENCE</w:t>
            </w:r>
          </w:p>
        </w:tc>
      </w:tr>
      <w:tr w:rsidR="00383A6D">
        <w:tc>
          <w:tcPr>
            <w:tcW w:w="6473" w:type="dxa"/>
          </w:tcPr>
          <w:p w:rsidR="00383A6D" w:rsidRDefault="00B937AB">
            <w:pPr>
              <w:jc w:val="both"/>
            </w:pPr>
            <w:r>
              <w:t>SECTION 1.  Chapter 2054, Government Code, is amended by adding Subchapter O to read as follows: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SUBCHAPTER O.  LEGACY SYSTEMS STUDY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2054.551.  DEFINITION.  In this subchapter, "legacy system" means a computer system or application program that is operated with obsolete or inefficient hardware or software technology.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2054.552.  STUDY.  (a)  The department shall conduct a study to identify legacy systems currently maintained by state agencies other than institutions of higher education.  The study must include: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(1)  an inventory of the systems maintained by state agencies;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(2)  the annual cost and availability of resources to maintain the systems;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(3)  the security risks related to use of the systems;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(4)  if feasible, a cost estimate for updating the systems; and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 xml:space="preserve">(5)  </w:t>
            </w:r>
            <w:proofErr w:type="gramStart"/>
            <w:r>
              <w:rPr>
                <w:u w:val="single"/>
              </w:rPr>
              <w:t>a</w:t>
            </w:r>
            <w:proofErr w:type="gramEnd"/>
            <w:r>
              <w:rPr>
                <w:u w:val="single"/>
              </w:rPr>
              <w:t xml:space="preserve"> plan for assessing and prioritizing statewide modernization projects to update or replace the systems.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(b)  The department may contract with a private vendor to conduct the study.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(c)  On request by the department, each state agency shall provide to the department the information necessary for the study.  The department may require a state agency to clarify or validate information provided by the agency or related to the study.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2054.553.  REPORT.  Not later than October 1, 2014, the department shall submit a report on its findings from the study conducted under Section 2054.552 and recommendations for modernization of legacy systems to: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(1)  the governor;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(2)  the lieutenant governor;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 xml:space="preserve">(3)  the speaker of the house of representatives; </w:t>
            </w:r>
            <w:r w:rsidRPr="00F05D51">
              <w:rPr>
                <w:u w:val="single"/>
              </w:rPr>
              <w:t>and</w:t>
            </w:r>
          </w:p>
          <w:p w:rsidR="00383A6D" w:rsidRDefault="00B937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(4)  </w:t>
            </w:r>
            <w:proofErr w:type="gramStart"/>
            <w:r>
              <w:rPr>
                <w:u w:val="single"/>
              </w:rPr>
              <w:t>the</w:t>
            </w:r>
            <w:proofErr w:type="gramEnd"/>
            <w:r>
              <w:rPr>
                <w:u w:val="single"/>
              </w:rPr>
              <w:t xml:space="preserve"> House Technology Committee.</w:t>
            </w:r>
          </w:p>
          <w:p w:rsidR="00181048" w:rsidRDefault="00181048">
            <w:pPr>
              <w:jc w:val="both"/>
            </w:pP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2054.554.  EXPIRATION.  This subchapter expires August 31, 2015.</w:t>
            </w:r>
          </w:p>
          <w:p w:rsidR="00383A6D" w:rsidRDefault="00383A6D">
            <w:pPr>
              <w:jc w:val="both"/>
            </w:pPr>
          </w:p>
        </w:tc>
        <w:tc>
          <w:tcPr>
            <w:tcW w:w="6480" w:type="dxa"/>
          </w:tcPr>
          <w:p w:rsidR="00383A6D" w:rsidRDefault="00B937AB">
            <w:pPr>
              <w:jc w:val="both"/>
            </w:pPr>
            <w:r>
              <w:lastRenderedPageBreak/>
              <w:t>SECTION 1.  Chapter 2054, Government Code, is amended by adding Subchapter O to read as follows: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SUBCHAPTER O.  LEGACY SYSTEMS STUDY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2054.551.  DEFINITION.  In this subchapter, "legacy system" means a computer system or application program that is operated with obsolete or inefficient hardware or software technology.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2054.552.  STUDY.  (a)  The department shall conduct a study to identify legacy systems currently maintained by state agencies other than institutions of higher education.  The study must include: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(1)  an inventory of the systems maintained by state agencies;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(2)  the annual cost and availability of resources to maintain the systems;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(3)  the security risks related to use of the systems;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(4)  if feasible, a cost estimate for updating the systems; and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 xml:space="preserve">(5)  </w:t>
            </w:r>
            <w:proofErr w:type="gramStart"/>
            <w:r>
              <w:rPr>
                <w:u w:val="single"/>
              </w:rPr>
              <w:t>a</w:t>
            </w:r>
            <w:proofErr w:type="gramEnd"/>
            <w:r>
              <w:rPr>
                <w:u w:val="single"/>
              </w:rPr>
              <w:t xml:space="preserve"> plan for assessing and prioritizing statewide modernization projects to update or replace the systems.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(b)  The department may contract with a private vendor to conduct the study.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(c)  On request by the department, each state agency shall provide to the department the information necessary for the study.  The department may require a state agency to clarify or validate information provided by the agency or related to the study.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2054.553.  REPORT.  Not later than October 1, 2014, the department shall submit a report on its findings from the study conducted under Section 2054.552 and recommendations for modernization of legacy systems to: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(1)  the governor;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(2)  the lieutenant governor;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(3)  the speaker of the house of representatives;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lastRenderedPageBreak/>
              <w:t xml:space="preserve">(4)  the House Technology Committee; </w:t>
            </w:r>
            <w:r w:rsidRPr="00F05D51">
              <w:rPr>
                <w:u w:val="single"/>
              </w:rPr>
              <w:t>and</w:t>
            </w:r>
          </w:p>
          <w:p w:rsidR="00383A6D" w:rsidRDefault="00B937AB">
            <w:pPr>
              <w:jc w:val="both"/>
            </w:pPr>
            <w:r w:rsidRPr="00851E5A">
              <w:rPr>
                <w:highlight w:val="darkGray"/>
                <w:u w:val="single"/>
              </w:rPr>
              <w:t xml:space="preserve">(5)  </w:t>
            </w:r>
            <w:proofErr w:type="gramStart"/>
            <w:r w:rsidRPr="00851E5A">
              <w:rPr>
                <w:highlight w:val="darkGray"/>
                <w:u w:val="single"/>
              </w:rPr>
              <w:t>the</w:t>
            </w:r>
            <w:proofErr w:type="gramEnd"/>
            <w:r w:rsidRPr="00851E5A">
              <w:rPr>
                <w:highlight w:val="darkGray"/>
                <w:u w:val="single"/>
              </w:rPr>
              <w:t xml:space="preserve"> Senate Committee on Government Organization.</w:t>
            </w:r>
          </w:p>
          <w:p w:rsidR="00383A6D" w:rsidRDefault="00B937AB">
            <w:pPr>
              <w:jc w:val="both"/>
            </w:pPr>
            <w:r>
              <w:rPr>
                <w:u w:val="single"/>
              </w:rPr>
              <w:t>Sec. 2054.554.  EXPIRATION.  This subchapter expires August 31, 2015.</w:t>
            </w:r>
          </w:p>
          <w:p w:rsidR="00383A6D" w:rsidRDefault="00383A6D">
            <w:pPr>
              <w:jc w:val="both"/>
            </w:pPr>
          </w:p>
        </w:tc>
        <w:tc>
          <w:tcPr>
            <w:tcW w:w="5760" w:type="dxa"/>
          </w:tcPr>
          <w:p w:rsidR="00383A6D" w:rsidRDefault="00383A6D">
            <w:pPr>
              <w:jc w:val="both"/>
            </w:pPr>
          </w:p>
        </w:tc>
      </w:tr>
      <w:tr w:rsidR="00383A6D">
        <w:tc>
          <w:tcPr>
            <w:tcW w:w="6473" w:type="dxa"/>
          </w:tcPr>
          <w:p w:rsidR="00383A6D" w:rsidRDefault="00B937AB">
            <w:pPr>
              <w:jc w:val="both"/>
            </w:pPr>
            <w:r>
              <w:lastRenderedPageBreak/>
              <w:t xml:space="preserve">SECTION 2.  This Act takes effect immediately if it receives a vote of two-thirds of all the members elected to each house, as provided by Section 39, Article III, </w:t>
            </w:r>
            <w:proofErr w:type="gramStart"/>
            <w:r>
              <w:t>Texas</w:t>
            </w:r>
            <w:proofErr w:type="gramEnd"/>
            <w:r>
              <w:t xml:space="preserve"> Constitution.  If this Act does not receive the vote necessary for immediate effect, this Act takes effect September 1, 2013.</w:t>
            </w:r>
          </w:p>
          <w:p w:rsidR="00383A6D" w:rsidRDefault="00383A6D">
            <w:pPr>
              <w:jc w:val="both"/>
            </w:pPr>
          </w:p>
        </w:tc>
        <w:tc>
          <w:tcPr>
            <w:tcW w:w="6480" w:type="dxa"/>
          </w:tcPr>
          <w:p w:rsidR="00383A6D" w:rsidRDefault="00B937AB">
            <w:pPr>
              <w:jc w:val="both"/>
            </w:pPr>
            <w:r>
              <w:t>SECTION 2. Same as House version.</w:t>
            </w:r>
          </w:p>
          <w:p w:rsidR="00383A6D" w:rsidRDefault="00383A6D">
            <w:pPr>
              <w:jc w:val="both"/>
            </w:pPr>
          </w:p>
          <w:p w:rsidR="00383A6D" w:rsidRDefault="00383A6D">
            <w:pPr>
              <w:jc w:val="both"/>
            </w:pPr>
          </w:p>
        </w:tc>
        <w:tc>
          <w:tcPr>
            <w:tcW w:w="5760" w:type="dxa"/>
          </w:tcPr>
          <w:p w:rsidR="00383A6D" w:rsidRDefault="00383A6D">
            <w:pPr>
              <w:jc w:val="both"/>
            </w:pPr>
          </w:p>
        </w:tc>
      </w:tr>
    </w:tbl>
    <w:p w:rsidR="00C4408C" w:rsidRDefault="00C4408C"/>
    <w:sectPr w:rsidR="00C4408C" w:rsidSect="00383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5A" w:rsidRDefault="00851E5A" w:rsidP="00383A6D">
      <w:r>
        <w:separator/>
      </w:r>
    </w:p>
  </w:endnote>
  <w:endnote w:type="continuationSeparator" w:id="0">
    <w:p w:rsidR="00851E5A" w:rsidRDefault="00851E5A" w:rsidP="003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F" w:rsidRDefault="009D0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6D" w:rsidRDefault="00F05D51">
    <w:pPr>
      <w:tabs>
        <w:tab w:val="center" w:pos="9360"/>
        <w:tab w:val="right" w:pos="18720"/>
      </w:tabs>
    </w:pPr>
    <w:fldSimple w:instr=" DOCPROPERTY  CCRF  \* MERGEFORMAT ">
      <w:r w:rsidR="00FE0448">
        <w:t xml:space="preserve"> </w:t>
      </w:r>
    </w:fldSimple>
    <w:r w:rsidR="00B937AB">
      <w:tab/>
    </w:r>
    <w:r w:rsidR="00383A6D">
      <w:fldChar w:fldCharType="begin"/>
    </w:r>
    <w:r w:rsidR="00B937AB">
      <w:instrText xml:space="preserve"> PAGE </w:instrText>
    </w:r>
    <w:r w:rsidR="00383A6D">
      <w:fldChar w:fldCharType="separate"/>
    </w:r>
    <w:r w:rsidR="00514A47">
      <w:rPr>
        <w:noProof/>
      </w:rPr>
      <w:t>1</w:t>
    </w:r>
    <w:r w:rsidR="00383A6D">
      <w:fldChar w:fldCharType="end"/>
    </w:r>
    <w:r w:rsidR="00B937AB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F" w:rsidRDefault="009D0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5A" w:rsidRDefault="00851E5A" w:rsidP="00383A6D">
      <w:r>
        <w:separator/>
      </w:r>
    </w:p>
  </w:footnote>
  <w:footnote w:type="continuationSeparator" w:id="0">
    <w:p w:rsidR="00851E5A" w:rsidRDefault="00851E5A" w:rsidP="0038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F" w:rsidRDefault="009D0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F" w:rsidRDefault="009D0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F" w:rsidRDefault="009D0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D"/>
    <w:rsid w:val="00181048"/>
    <w:rsid w:val="00383A6D"/>
    <w:rsid w:val="00514A47"/>
    <w:rsid w:val="00851E5A"/>
    <w:rsid w:val="009D029F"/>
    <w:rsid w:val="00B937AB"/>
    <w:rsid w:val="00C4408C"/>
    <w:rsid w:val="00F03434"/>
    <w:rsid w:val="00F05D51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29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0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2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29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0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2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607</Words>
  <Characters>3201</Characters>
  <Application>Microsoft Office Word</Application>
  <DocSecurity>4</DocSecurity>
  <Lines>188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HB2738-SAA</vt:lpstr>
    </vt:vector>
  </TitlesOfParts>
  <Company>Texas Legislative Council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HB2738-SAA</dc:title>
  <dc:creator>JXW</dc:creator>
  <cp:lastModifiedBy>JXW</cp:lastModifiedBy>
  <cp:revision>2</cp:revision>
  <dcterms:created xsi:type="dcterms:W3CDTF">2013-05-09T20:02:00Z</dcterms:created>
  <dcterms:modified xsi:type="dcterms:W3CDTF">2013-05-09T20:02:00Z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