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5400B6" w:rsidTr="005400B6">
        <w:trPr>
          <w:cantSplit/>
          <w:tblHeader/>
        </w:trPr>
        <w:tc>
          <w:tcPr>
            <w:tcW w:w="18713" w:type="dxa"/>
            <w:gridSpan w:val="3"/>
          </w:tcPr>
          <w:p w:rsidR="00E750CC" w:rsidRDefault="00A87EC3">
            <w:pPr>
              <w:ind w:left="650"/>
              <w:jc w:val="center"/>
            </w:pPr>
            <w:bookmarkStart w:id="0" w:name="_GoBack"/>
            <w:bookmarkEnd w:id="0"/>
            <w:r>
              <w:rPr>
                <w:b/>
              </w:rPr>
              <w:t>House Bill  3253</w:t>
            </w:r>
          </w:p>
          <w:p w:rsidR="00E750CC" w:rsidRDefault="00A87EC3">
            <w:pPr>
              <w:ind w:left="650"/>
              <w:jc w:val="center"/>
            </w:pPr>
            <w:r>
              <w:t>Senate Amendments</w:t>
            </w:r>
          </w:p>
          <w:p w:rsidR="00E750CC" w:rsidRDefault="00A87EC3">
            <w:pPr>
              <w:ind w:left="650"/>
              <w:jc w:val="center"/>
            </w:pPr>
            <w:r>
              <w:t>Section-by-Section Analysis</w:t>
            </w:r>
          </w:p>
          <w:p w:rsidR="00E750CC" w:rsidRDefault="00E750CC">
            <w:pPr>
              <w:jc w:val="center"/>
            </w:pPr>
          </w:p>
        </w:tc>
      </w:tr>
      <w:tr w:rsidR="00E750CC">
        <w:trPr>
          <w:cantSplit/>
          <w:tblHeader/>
        </w:trPr>
        <w:tc>
          <w:tcPr>
            <w:tcW w:w="1667" w:type="pct"/>
            <w:tcMar>
              <w:bottom w:w="188" w:type="dxa"/>
              <w:right w:w="0" w:type="dxa"/>
            </w:tcMar>
          </w:tcPr>
          <w:p w:rsidR="00E750CC" w:rsidRDefault="00A87EC3">
            <w:pPr>
              <w:jc w:val="center"/>
            </w:pPr>
            <w:r>
              <w:t>HOUSE VERSION</w:t>
            </w:r>
          </w:p>
        </w:tc>
        <w:tc>
          <w:tcPr>
            <w:tcW w:w="1667" w:type="pct"/>
            <w:tcMar>
              <w:bottom w:w="188" w:type="dxa"/>
              <w:right w:w="0" w:type="dxa"/>
            </w:tcMar>
          </w:tcPr>
          <w:p w:rsidR="00E750CC" w:rsidRDefault="00A87EC3">
            <w:pPr>
              <w:jc w:val="center"/>
            </w:pPr>
            <w:r>
              <w:t>SENATE VERSION (CS)</w:t>
            </w:r>
          </w:p>
        </w:tc>
        <w:tc>
          <w:tcPr>
            <w:tcW w:w="1667" w:type="pct"/>
            <w:tcMar>
              <w:bottom w:w="188" w:type="dxa"/>
              <w:right w:w="0" w:type="dxa"/>
            </w:tcMar>
          </w:tcPr>
          <w:p w:rsidR="00E750CC" w:rsidRDefault="00A87EC3">
            <w:pPr>
              <w:jc w:val="center"/>
            </w:pPr>
            <w:r>
              <w:t>CONFERENCE</w:t>
            </w:r>
          </w:p>
        </w:tc>
      </w:tr>
      <w:tr w:rsidR="00E750CC">
        <w:tc>
          <w:tcPr>
            <w:tcW w:w="6473" w:type="dxa"/>
          </w:tcPr>
          <w:p w:rsidR="00E750CC" w:rsidRDefault="00A87EC3">
            <w:pPr>
              <w:jc w:val="both"/>
            </w:pPr>
            <w:r>
              <w:t>SECTION 1.  Section 191.034, Health and Safety Code, is amended to read as follows:</w:t>
            </w:r>
          </w:p>
          <w:p w:rsidR="00E750CC" w:rsidRDefault="00A87EC3">
            <w:pPr>
              <w:jc w:val="both"/>
            </w:pPr>
            <w:r>
              <w:t>Sec. 191.034.  NOTATION OF DEATH ON BIRTH CERTIFICATE.  (a)  On receipt of the death certificate of a person [</w:t>
            </w:r>
            <w:r>
              <w:rPr>
                <w:strike/>
              </w:rPr>
              <w:t>younger than 55 years of age</w:t>
            </w:r>
            <w:r>
              <w:t xml:space="preserve">] whose birth is registered in this state, the state registrar shall </w:t>
            </w:r>
            <w:r>
              <w:rPr>
                <w:u w:val="single"/>
              </w:rPr>
              <w:t>conspicuously note the person's date of death</w:t>
            </w:r>
            <w:r>
              <w:t xml:space="preserve"> [</w:t>
            </w:r>
            <w:r>
              <w:rPr>
                <w:strike/>
              </w:rPr>
              <w:t>make a conspicuous notation</w:t>
            </w:r>
            <w:r>
              <w:t xml:space="preserve">] on the </w:t>
            </w:r>
            <w:r>
              <w:rPr>
                <w:u w:val="single"/>
              </w:rPr>
              <w:t>person's</w:t>
            </w:r>
            <w:r>
              <w:t xml:space="preserve"> [</w:t>
            </w:r>
            <w:r>
              <w:rPr>
                <w:strike/>
              </w:rPr>
              <w:t>decedent's</w:t>
            </w:r>
            <w:r>
              <w:t>] birth certificate [</w:t>
            </w:r>
            <w:r>
              <w:rPr>
                <w:strike/>
              </w:rPr>
              <w:t>that the person is dead</w:t>
            </w:r>
            <w:r>
              <w:t>].</w:t>
            </w:r>
          </w:p>
          <w:p w:rsidR="00E750CC" w:rsidRDefault="00A87EC3">
            <w:pPr>
              <w:jc w:val="both"/>
            </w:pPr>
            <w:r>
              <w:t xml:space="preserve">(b)  The state registrar shall </w:t>
            </w:r>
            <w:r>
              <w:rPr>
                <w:u w:val="single"/>
              </w:rPr>
              <w:t>notify</w:t>
            </w:r>
            <w:r>
              <w:t xml:space="preserve"> [</w:t>
            </w:r>
            <w:r>
              <w:rPr>
                <w:strike/>
              </w:rPr>
              <w:t>provide computer-generated abstracts, transcripts, or copies of the death certificate to</w:t>
            </w:r>
            <w:r>
              <w:t xml:space="preserve">] the county clerk of the county in which the </w:t>
            </w:r>
            <w:r>
              <w:rPr>
                <w:u w:val="single"/>
              </w:rPr>
              <w:t>person</w:t>
            </w:r>
            <w:r>
              <w:t xml:space="preserve"> [</w:t>
            </w:r>
            <w:r>
              <w:rPr>
                <w:strike/>
              </w:rPr>
              <w:t>decedent</w:t>
            </w:r>
            <w:r>
              <w:t>] was born and [</w:t>
            </w:r>
            <w:r>
              <w:rPr>
                <w:strike/>
              </w:rPr>
              <w:t>to</w:t>
            </w:r>
            <w:r>
              <w:t xml:space="preserve">] the local registrar of the registration district in which the </w:t>
            </w:r>
            <w:r>
              <w:rPr>
                <w:u w:val="single"/>
              </w:rPr>
              <w:t>person</w:t>
            </w:r>
            <w:r>
              <w:t xml:space="preserve"> [</w:t>
            </w:r>
            <w:r>
              <w:rPr>
                <w:strike/>
              </w:rPr>
              <w:t>decedent</w:t>
            </w:r>
            <w:r>
              <w:t xml:space="preserve">] was born </w:t>
            </w:r>
            <w:r>
              <w:rPr>
                <w:u w:val="single"/>
              </w:rPr>
              <w:t>of the person's death</w:t>
            </w:r>
            <w:r>
              <w:t xml:space="preserve">.  On receipt of the notification of death, the county clerk or local registrar shall </w:t>
            </w:r>
            <w:r>
              <w:rPr>
                <w:u w:val="single"/>
              </w:rPr>
              <w:t>conspicuously note the person's date of death</w:t>
            </w:r>
            <w:r>
              <w:t xml:space="preserve"> [</w:t>
            </w:r>
            <w:r>
              <w:rPr>
                <w:strike/>
              </w:rPr>
              <w:t>make a conspicuous notation</w:t>
            </w:r>
            <w:r>
              <w:t xml:space="preserve">] on the </w:t>
            </w:r>
            <w:r>
              <w:rPr>
                <w:u w:val="single"/>
              </w:rPr>
              <w:t>person's</w:t>
            </w:r>
            <w:r>
              <w:t xml:space="preserve"> [</w:t>
            </w:r>
            <w:r>
              <w:rPr>
                <w:strike/>
              </w:rPr>
              <w:t>decedent's</w:t>
            </w:r>
            <w:r>
              <w:t>] birth certificate [</w:t>
            </w:r>
            <w:r>
              <w:rPr>
                <w:strike/>
              </w:rPr>
              <w:t>that the person is dead</w:t>
            </w:r>
            <w:r>
              <w:t>].</w:t>
            </w:r>
          </w:p>
        </w:tc>
        <w:tc>
          <w:tcPr>
            <w:tcW w:w="6480" w:type="dxa"/>
          </w:tcPr>
          <w:p w:rsidR="00E750CC" w:rsidRDefault="00A87EC3">
            <w:pPr>
              <w:jc w:val="both"/>
            </w:pPr>
            <w:r>
              <w:t>SECTION 1. Same as House version.</w:t>
            </w:r>
          </w:p>
          <w:p w:rsidR="00E750CC" w:rsidRDefault="00E750CC">
            <w:pPr>
              <w:jc w:val="both"/>
            </w:pPr>
          </w:p>
          <w:p w:rsidR="00E750CC" w:rsidRDefault="00E750CC">
            <w:pPr>
              <w:jc w:val="both"/>
            </w:pPr>
          </w:p>
        </w:tc>
        <w:tc>
          <w:tcPr>
            <w:tcW w:w="5760" w:type="dxa"/>
          </w:tcPr>
          <w:p w:rsidR="00E750CC" w:rsidRDefault="00E750CC">
            <w:pPr>
              <w:jc w:val="both"/>
            </w:pPr>
          </w:p>
        </w:tc>
      </w:tr>
      <w:tr w:rsidR="00E750CC">
        <w:tc>
          <w:tcPr>
            <w:tcW w:w="6473" w:type="dxa"/>
          </w:tcPr>
          <w:p w:rsidR="00E750CC" w:rsidRDefault="00A87EC3">
            <w:pPr>
              <w:jc w:val="both"/>
            </w:pPr>
            <w:r w:rsidRPr="00E017C0">
              <w:rPr>
                <w:highlight w:val="darkGray"/>
              </w:rPr>
              <w:t>No equivalent provision.</w:t>
            </w:r>
          </w:p>
          <w:p w:rsidR="00E750CC" w:rsidRDefault="00E750CC">
            <w:pPr>
              <w:jc w:val="both"/>
            </w:pPr>
          </w:p>
        </w:tc>
        <w:tc>
          <w:tcPr>
            <w:tcW w:w="6480" w:type="dxa"/>
          </w:tcPr>
          <w:p w:rsidR="00E750CC" w:rsidRDefault="00A87EC3">
            <w:pPr>
              <w:jc w:val="both"/>
            </w:pPr>
            <w:r>
              <w:t>SECTION 2.  Section 192.002(b), Health and Safety Code, is amended to read as follows:</w:t>
            </w:r>
          </w:p>
          <w:p w:rsidR="00E750CC" w:rsidRDefault="00A87EC3">
            <w:pPr>
              <w:jc w:val="both"/>
            </w:pPr>
            <w:r>
              <w:t xml:space="preserve">(b)  The section of the birth certificate entitled "For Medical and Health Use Only" is not part of the legal birth certificate.  Information held by the department under that section of the certificate is confidential.  That information may not be released or made public on subpoena or otherwise, except that release may be made for statistical purposes only so that no person, patient, or facility is identified, or to medical personnel of a health care entity, as that term is defined in Subtitle B, Title 3, Occupations Code, </w:t>
            </w:r>
            <w:r>
              <w:rPr>
                <w:u w:val="single"/>
              </w:rPr>
              <w:t>or to a faculty member at a medical school, as that term is defined in Section 61.501, Education Code, for statistical or medical research,</w:t>
            </w:r>
            <w:r>
              <w:t xml:space="preserve"> or </w:t>
            </w:r>
            <w:r>
              <w:rPr>
                <w:u w:val="single"/>
              </w:rPr>
              <w:t>to</w:t>
            </w:r>
            <w:r>
              <w:t xml:space="preserve"> </w:t>
            </w:r>
            <w:r>
              <w:lastRenderedPageBreak/>
              <w:t>appropriate state or federal agencies for statistical research.  The board may adopt rules to implement this subsection.</w:t>
            </w:r>
          </w:p>
        </w:tc>
        <w:tc>
          <w:tcPr>
            <w:tcW w:w="5760" w:type="dxa"/>
          </w:tcPr>
          <w:p w:rsidR="00E750CC" w:rsidRDefault="00E750CC">
            <w:pPr>
              <w:jc w:val="both"/>
            </w:pPr>
          </w:p>
        </w:tc>
      </w:tr>
      <w:tr w:rsidR="00E750CC">
        <w:tc>
          <w:tcPr>
            <w:tcW w:w="6473" w:type="dxa"/>
          </w:tcPr>
          <w:p w:rsidR="00E750CC" w:rsidRDefault="00A87EC3">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tc>
        <w:tc>
          <w:tcPr>
            <w:tcW w:w="6480" w:type="dxa"/>
          </w:tcPr>
          <w:p w:rsidR="00E750CC" w:rsidRDefault="00A87EC3">
            <w:pPr>
              <w:jc w:val="both"/>
            </w:pPr>
            <w:r>
              <w:t>SECTION 3. Same as House version.</w:t>
            </w:r>
          </w:p>
          <w:p w:rsidR="00E750CC" w:rsidRDefault="00E750CC">
            <w:pPr>
              <w:jc w:val="both"/>
            </w:pPr>
          </w:p>
          <w:p w:rsidR="00E750CC" w:rsidRDefault="00E750CC">
            <w:pPr>
              <w:jc w:val="both"/>
            </w:pPr>
          </w:p>
        </w:tc>
        <w:tc>
          <w:tcPr>
            <w:tcW w:w="5760" w:type="dxa"/>
          </w:tcPr>
          <w:p w:rsidR="00E750CC" w:rsidRDefault="00E750CC">
            <w:pPr>
              <w:jc w:val="both"/>
            </w:pPr>
          </w:p>
        </w:tc>
      </w:tr>
    </w:tbl>
    <w:p w:rsidR="008E7924" w:rsidRDefault="008E7924"/>
    <w:sectPr w:rsidR="008E7924" w:rsidSect="00E750CC">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118" w:rsidRDefault="00CF7118" w:rsidP="00E750CC">
      <w:r>
        <w:separator/>
      </w:r>
    </w:p>
  </w:endnote>
  <w:endnote w:type="continuationSeparator" w:id="0">
    <w:p w:rsidR="00CF7118" w:rsidRDefault="00CF7118" w:rsidP="00E7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E4" w:rsidRDefault="008E7C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CC" w:rsidRDefault="00E517EA">
    <w:pPr>
      <w:tabs>
        <w:tab w:val="center" w:pos="9360"/>
        <w:tab w:val="right" w:pos="18720"/>
      </w:tabs>
    </w:pPr>
    <w:fldSimple w:instr=" DOCPROPERTY  CCRF  \* MERGEFORMAT ">
      <w:r w:rsidR="00E017C0">
        <w:t xml:space="preserve"> </w:t>
      </w:r>
    </w:fldSimple>
    <w:r w:rsidR="00A87EC3">
      <w:tab/>
    </w:r>
    <w:r w:rsidR="00E750CC">
      <w:fldChar w:fldCharType="begin"/>
    </w:r>
    <w:r w:rsidR="00A87EC3">
      <w:instrText xml:space="preserve"> PAGE </w:instrText>
    </w:r>
    <w:r w:rsidR="00E750CC">
      <w:fldChar w:fldCharType="separate"/>
    </w:r>
    <w:r w:rsidR="00120978">
      <w:rPr>
        <w:noProof/>
      </w:rPr>
      <w:t>1</w:t>
    </w:r>
    <w:r w:rsidR="00E750CC">
      <w:fldChar w:fldCharType="end"/>
    </w:r>
    <w:r w:rsidR="00A87EC3">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E4" w:rsidRDefault="008E7C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118" w:rsidRDefault="00CF7118" w:rsidP="00E750CC">
      <w:r>
        <w:separator/>
      </w:r>
    </w:p>
  </w:footnote>
  <w:footnote w:type="continuationSeparator" w:id="0">
    <w:p w:rsidR="00CF7118" w:rsidRDefault="00CF7118" w:rsidP="00E75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E4" w:rsidRDefault="008E7C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E4" w:rsidRDefault="008E7C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E4" w:rsidRDefault="008E7C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CC"/>
    <w:rsid w:val="00120978"/>
    <w:rsid w:val="004B4A1D"/>
    <w:rsid w:val="005400B6"/>
    <w:rsid w:val="008E7924"/>
    <w:rsid w:val="008E7CE4"/>
    <w:rsid w:val="00A87EC3"/>
    <w:rsid w:val="00CF7118"/>
    <w:rsid w:val="00E017C0"/>
    <w:rsid w:val="00E30418"/>
    <w:rsid w:val="00E517EA"/>
    <w:rsid w:val="00E750C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0C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CE4"/>
    <w:pPr>
      <w:tabs>
        <w:tab w:val="center" w:pos="4680"/>
        <w:tab w:val="right" w:pos="9360"/>
      </w:tabs>
    </w:pPr>
  </w:style>
  <w:style w:type="character" w:customStyle="1" w:styleId="HeaderChar">
    <w:name w:val="Header Char"/>
    <w:link w:val="Header"/>
    <w:uiPriority w:val="99"/>
    <w:rsid w:val="008E7CE4"/>
    <w:rPr>
      <w:sz w:val="22"/>
    </w:rPr>
  </w:style>
  <w:style w:type="paragraph" w:styleId="Footer">
    <w:name w:val="footer"/>
    <w:basedOn w:val="Normal"/>
    <w:link w:val="FooterChar"/>
    <w:uiPriority w:val="99"/>
    <w:unhideWhenUsed/>
    <w:rsid w:val="008E7CE4"/>
    <w:pPr>
      <w:tabs>
        <w:tab w:val="center" w:pos="4680"/>
        <w:tab w:val="right" w:pos="9360"/>
      </w:tabs>
    </w:pPr>
  </w:style>
  <w:style w:type="character" w:customStyle="1" w:styleId="FooterChar">
    <w:name w:val="Footer Char"/>
    <w:link w:val="Footer"/>
    <w:uiPriority w:val="99"/>
    <w:rsid w:val="008E7CE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0C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CE4"/>
    <w:pPr>
      <w:tabs>
        <w:tab w:val="center" w:pos="4680"/>
        <w:tab w:val="right" w:pos="9360"/>
      </w:tabs>
    </w:pPr>
  </w:style>
  <w:style w:type="character" w:customStyle="1" w:styleId="HeaderChar">
    <w:name w:val="Header Char"/>
    <w:link w:val="Header"/>
    <w:uiPriority w:val="99"/>
    <w:rsid w:val="008E7CE4"/>
    <w:rPr>
      <w:sz w:val="22"/>
    </w:rPr>
  </w:style>
  <w:style w:type="paragraph" w:styleId="Footer">
    <w:name w:val="footer"/>
    <w:basedOn w:val="Normal"/>
    <w:link w:val="FooterChar"/>
    <w:uiPriority w:val="99"/>
    <w:unhideWhenUsed/>
    <w:rsid w:val="008E7CE4"/>
    <w:pPr>
      <w:tabs>
        <w:tab w:val="center" w:pos="4680"/>
        <w:tab w:val="right" w:pos="9360"/>
      </w:tabs>
    </w:pPr>
  </w:style>
  <w:style w:type="character" w:customStyle="1" w:styleId="FooterChar">
    <w:name w:val="Footer Char"/>
    <w:link w:val="Footer"/>
    <w:uiPriority w:val="99"/>
    <w:rsid w:val="008E7CE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Pages>
  <Words>357</Words>
  <Characters>2036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HB3253-SAA</vt:lpstr>
    </vt:vector>
  </TitlesOfParts>
  <Company>Texas Legislative Council</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HB3253-SAA</dc:title>
  <dc:creator>WKS</dc:creator>
  <cp:lastModifiedBy>WKS</cp:lastModifiedBy>
  <cp:revision>2</cp:revision>
  <dcterms:created xsi:type="dcterms:W3CDTF">2013-05-21T00:39:00Z</dcterms:created>
  <dcterms:modified xsi:type="dcterms:W3CDTF">2013-05-21T00:39:00Z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