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375EB" w:rsidTr="001375EB">
        <w:trPr>
          <w:cantSplit/>
          <w:tblHeader/>
        </w:trPr>
        <w:tc>
          <w:tcPr>
            <w:tcW w:w="18713" w:type="dxa"/>
            <w:gridSpan w:val="3"/>
          </w:tcPr>
          <w:p w:rsidR="008F0721" w:rsidRDefault="001375EB">
            <w:pPr>
              <w:ind w:left="650"/>
              <w:jc w:val="center"/>
            </w:pPr>
            <w:r>
              <w:rPr>
                <w:b/>
              </w:rPr>
              <w:t>House Bill  1510</w:t>
            </w:r>
          </w:p>
          <w:p w:rsidR="008F0721" w:rsidRDefault="001375EB">
            <w:pPr>
              <w:ind w:left="650"/>
              <w:jc w:val="center"/>
            </w:pPr>
            <w:bookmarkStart w:id="0" w:name="_GoBack"/>
            <w:bookmarkEnd w:id="0"/>
            <w:r>
              <w:t>Senate Amendments</w:t>
            </w:r>
          </w:p>
          <w:p w:rsidR="008F0721" w:rsidRDefault="001375EB">
            <w:pPr>
              <w:ind w:left="650"/>
              <w:jc w:val="center"/>
            </w:pPr>
            <w:r>
              <w:t>Section-by-Section Analysis</w:t>
            </w:r>
          </w:p>
          <w:p w:rsidR="008F0721" w:rsidRDefault="008F0721">
            <w:pPr>
              <w:jc w:val="center"/>
            </w:pPr>
          </w:p>
        </w:tc>
      </w:tr>
      <w:tr w:rsidR="008F0721">
        <w:trPr>
          <w:cantSplit/>
          <w:tblHeader/>
        </w:trPr>
        <w:tc>
          <w:tcPr>
            <w:tcW w:w="1667" w:type="pct"/>
            <w:tcMar>
              <w:bottom w:w="188" w:type="dxa"/>
              <w:right w:w="0" w:type="dxa"/>
            </w:tcMar>
          </w:tcPr>
          <w:p w:rsidR="008F0721" w:rsidRDefault="001375EB">
            <w:pPr>
              <w:jc w:val="center"/>
            </w:pPr>
            <w:r>
              <w:t>HOUSE VERSION</w:t>
            </w:r>
          </w:p>
        </w:tc>
        <w:tc>
          <w:tcPr>
            <w:tcW w:w="1667" w:type="pct"/>
            <w:tcMar>
              <w:bottom w:w="188" w:type="dxa"/>
              <w:right w:w="0" w:type="dxa"/>
            </w:tcMar>
          </w:tcPr>
          <w:p w:rsidR="008F0721" w:rsidRDefault="001375EB">
            <w:pPr>
              <w:jc w:val="center"/>
            </w:pPr>
            <w:r>
              <w:t>SENATE VERSION (CS)</w:t>
            </w:r>
          </w:p>
        </w:tc>
        <w:tc>
          <w:tcPr>
            <w:tcW w:w="1667" w:type="pct"/>
            <w:tcMar>
              <w:bottom w:w="188" w:type="dxa"/>
              <w:right w:w="0" w:type="dxa"/>
            </w:tcMar>
          </w:tcPr>
          <w:p w:rsidR="008F0721" w:rsidRDefault="001375EB">
            <w:pPr>
              <w:jc w:val="center"/>
            </w:pPr>
            <w:r>
              <w:t>CONFERENCE</w:t>
            </w:r>
          </w:p>
        </w:tc>
      </w:tr>
      <w:tr w:rsidR="008F0721">
        <w:tc>
          <w:tcPr>
            <w:tcW w:w="6473" w:type="dxa"/>
          </w:tcPr>
          <w:p w:rsidR="008F0721" w:rsidRDefault="001375EB">
            <w:pPr>
              <w:jc w:val="both"/>
            </w:pPr>
            <w:r>
              <w:t>SECTION 1.  Subchapter A, Chapter 92, Property Code, is amended by adding Section 92.025 to read as follows:</w:t>
            </w:r>
          </w:p>
          <w:p w:rsidR="008F0721" w:rsidRDefault="001375EB">
            <w:pPr>
              <w:jc w:val="both"/>
            </w:pPr>
            <w:r>
              <w:rPr>
                <w:u w:val="single"/>
              </w:rPr>
              <w:t>Sec. 92.025.  LIABILITY FOR LEASING TO PERSON WITH CRIMINAL RECORD.  (a)  A cause of action does not accrue against a landlord solely for leasing a dwelling to a tenant convicted of, or arrested or placed on deferred adjudication for, an offense.</w:t>
            </w:r>
          </w:p>
          <w:p w:rsidR="008F0721" w:rsidRDefault="001375EB">
            <w:pPr>
              <w:jc w:val="both"/>
            </w:pPr>
            <w:r>
              <w:rPr>
                <w:u w:val="single"/>
              </w:rPr>
              <w:t xml:space="preserve">(b)  This section does not preclude a cause of action for </w:t>
            </w:r>
            <w:r w:rsidRPr="008C6CDF">
              <w:rPr>
                <w:highlight w:val="lightGray"/>
                <w:u w:val="single"/>
              </w:rPr>
              <w:t>negligent</w:t>
            </w:r>
            <w:r>
              <w:rPr>
                <w:u w:val="single"/>
              </w:rPr>
              <w:t xml:space="preserve"> leasing of a dwelling by a landlord to a tenant, if:</w:t>
            </w:r>
          </w:p>
          <w:p w:rsidR="00CC3CFF" w:rsidRDefault="00CC3CFF">
            <w:pPr>
              <w:jc w:val="both"/>
              <w:rPr>
                <w:u w:val="single"/>
              </w:rPr>
            </w:pPr>
          </w:p>
          <w:p w:rsidR="008F0721" w:rsidRDefault="001375EB">
            <w:pPr>
              <w:jc w:val="both"/>
            </w:pPr>
            <w:r>
              <w:rPr>
                <w:u w:val="single"/>
              </w:rPr>
              <w:t>(1)  the tenant:</w:t>
            </w:r>
          </w:p>
          <w:p w:rsidR="008F0721" w:rsidRDefault="001375EB">
            <w:pPr>
              <w:jc w:val="both"/>
            </w:pPr>
            <w:r>
              <w:rPr>
                <w:u w:val="single"/>
              </w:rPr>
              <w:t>(A)  was convicted of an offense listed in Section 3g, Article 42.12, Code of Criminal Procedure; or</w:t>
            </w:r>
          </w:p>
          <w:p w:rsidR="008F0721" w:rsidRDefault="001375EB">
            <w:pPr>
              <w:jc w:val="both"/>
            </w:pPr>
            <w:r>
              <w:rPr>
                <w:u w:val="single"/>
              </w:rPr>
              <w:t>(B)  has a reportable conviction or adjudication, as defined by Article 62.001, Code of Criminal Procedure; and</w:t>
            </w:r>
          </w:p>
          <w:p w:rsidR="008F0721" w:rsidRDefault="001375EB">
            <w:pPr>
              <w:jc w:val="both"/>
            </w:pPr>
            <w:r>
              <w:rPr>
                <w:u w:val="single"/>
              </w:rPr>
              <w:t xml:space="preserve">(2)  the </w:t>
            </w:r>
            <w:r w:rsidRPr="008C6CDF">
              <w:rPr>
                <w:highlight w:val="lightGray"/>
                <w:u w:val="single"/>
              </w:rPr>
              <w:t>landlord</w:t>
            </w:r>
            <w:r>
              <w:rPr>
                <w:u w:val="single"/>
              </w:rPr>
              <w:t xml:space="preserve"> knew or should have known of the conviction or adjudication.</w:t>
            </w:r>
          </w:p>
          <w:p w:rsidR="008F0721" w:rsidRDefault="001375EB">
            <w:pPr>
              <w:jc w:val="both"/>
            </w:pPr>
            <w:r>
              <w:rPr>
                <w:u w:val="single"/>
              </w:rPr>
              <w:t>(c)  This section does not create a cause of action or expand an existing cause of action.</w:t>
            </w:r>
          </w:p>
          <w:p w:rsidR="008F0721" w:rsidRDefault="008F0721">
            <w:pPr>
              <w:jc w:val="both"/>
            </w:pPr>
          </w:p>
        </w:tc>
        <w:tc>
          <w:tcPr>
            <w:tcW w:w="6480" w:type="dxa"/>
          </w:tcPr>
          <w:p w:rsidR="008F0721" w:rsidRDefault="001375EB">
            <w:pPr>
              <w:jc w:val="both"/>
            </w:pPr>
            <w:r>
              <w:t>SECTION 1.  Subchapter A, Chapter 92, Property Code, is amended by adding Section 92.025 to read as follows:</w:t>
            </w:r>
          </w:p>
          <w:p w:rsidR="008F0721" w:rsidRDefault="001375EB">
            <w:pPr>
              <w:jc w:val="both"/>
            </w:pPr>
            <w:r>
              <w:rPr>
                <w:u w:val="single"/>
              </w:rPr>
              <w:t xml:space="preserve">Sec. 92.025.  LIABILITY FOR LEASING TO PERSON WITH CRIMINAL RECORD.  (a)  A cause of action does not accrue against a landlord </w:t>
            </w:r>
            <w:r w:rsidRPr="008C6CDF">
              <w:rPr>
                <w:highlight w:val="lightGray"/>
                <w:u w:val="single"/>
              </w:rPr>
              <w:t>or a landlord's manager or agent</w:t>
            </w:r>
            <w:r>
              <w:rPr>
                <w:u w:val="single"/>
              </w:rPr>
              <w:t xml:space="preserve"> solely for leasing a dwelling to a tenant convicted of, or arrested or placed on deferred adjudication for, an offense.</w:t>
            </w:r>
          </w:p>
          <w:p w:rsidR="008F0721" w:rsidRDefault="001375EB">
            <w:pPr>
              <w:jc w:val="both"/>
            </w:pPr>
            <w:r>
              <w:rPr>
                <w:u w:val="single"/>
              </w:rPr>
              <w:t xml:space="preserve">(b)  This section does not preclude a cause of action for </w:t>
            </w:r>
            <w:r w:rsidRPr="008C6CDF">
              <w:rPr>
                <w:highlight w:val="lightGray"/>
                <w:u w:val="single"/>
              </w:rPr>
              <w:t>negligence in</w:t>
            </w:r>
            <w:r>
              <w:rPr>
                <w:u w:val="single"/>
              </w:rPr>
              <w:t xml:space="preserve"> leasing of a dwelling by a landlord </w:t>
            </w:r>
            <w:r w:rsidRPr="008C6CDF">
              <w:rPr>
                <w:highlight w:val="lightGray"/>
                <w:u w:val="single"/>
              </w:rPr>
              <w:t>or a landlord's manager or agent</w:t>
            </w:r>
            <w:r>
              <w:rPr>
                <w:u w:val="single"/>
              </w:rPr>
              <w:t xml:space="preserve"> to a tenant, if:</w:t>
            </w:r>
          </w:p>
          <w:p w:rsidR="008F0721" w:rsidRDefault="001375EB">
            <w:pPr>
              <w:jc w:val="both"/>
            </w:pPr>
            <w:r>
              <w:rPr>
                <w:u w:val="single"/>
              </w:rPr>
              <w:t>(1)  the tenant:</w:t>
            </w:r>
          </w:p>
          <w:p w:rsidR="008F0721" w:rsidRDefault="001375EB">
            <w:pPr>
              <w:jc w:val="both"/>
            </w:pPr>
            <w:r>
              <w:rPr>
                <w:u w:val="single"/>
              </w:rPr>
              <w:t>(A)  was convicted of an offense listed in Section 3g, Article 42.12, Code of Criminal Procedure; or</w:t>
            </w:r>
          </w:p>
          <w:p w:rsidR="008F0721" w:rsidRDefault="001375EB">
            <w:pPr>
              <w:jc w:val="both"/>
            </w:pPr>
            <w:r>
              <w:rPr>
                <w:u w:val="single"/>
              </w:rPr>
              <w:t>(B)  has a reportable conviction or adjudication, as defined by Article 62.001, Code of Criminal Procedure; and</w:t>
            </w:r>
          </w:p>
          <w:p w:rsidR="008F0721" w:rsidRDefault="001375EB">
            <w:pPr>
              <w:jc w:val="both"/>
            </w:pPr>
            <w:r>
              <w:rPr>
                <w:u w:val="single"/>
              </w:rPr>
              <w:t xml:space="preserve">(2)  the </w:t>
            </w:r>
            <w:r w:rsidRPr="008C6CDF">
              <w:rPr>
                <w:highlight w:val="lightGray"/>
                <w:u w:val="single"/>
              </w:rPr>
              <w:t>person against whom the action is filed</w:t>
            </w:r>
            <w:r>
              <w:rPr>
                <w:u w:val="single"/>
              </w:rPr>
              <w:t xml:space="preserve"> knew or should have known of the conviction or adjudication.</w:t>
            </w:r>
          </w:p>
          <w:p w:rsidR="008F0721" w:rsidRDefault="001375EB">
            <w:pPr>
              <w:jc w:val="both"/>
            </w:pPr>
            <w:r>
              <w:rPr>
                <w:u w:val="single"/>
              </w:rPr>
              <w:t>(c)  This section does not create a cause of action or expand an existing cause of action.</w:t>
            </w:r>
          </w:p>
          <w:p w:rsidR="008F0721" w:rsidRDefault="008F0721">
            <w:pPr>
              <w:jc w:val="both"/>
            </w:pPr>
          </w:p>
        </w:tc>
        <w:tc>
          <w:tcPr>
            <w:tcW w:w="5760" w:type="dxa"/>
          </w:tcPr>
          <w:p w:rsidR="008F0721" w:rsidRDefault="008F0721">
            <w:pPr>
              <w:jc w:val="both"/>
            </w:pPr>
          </w:p>
        </w:tc>
      </w:tr>
      <w:tr w:rsidR="008F0721">
        <w:tc>
          <w:tcPr>
            <w:tcW w:w="6473" w:type="dxa"/>
          </w:tcPr>
          <w:p w:rsidR="008F0721" w:rsidRDefault="001375EB">
            <w:pPr>
              <w:jc w:val="both"/>
            </w:pPr>
            <w:r>
              <w:t>SECTION 2.  Section 92.025, Property Code, as added by this Act, does not affect a cause of action that accrued before the effective date of this Act.  A cause of action that accrued before the effective date of this Act is governed by the law as it existed immediately before that date, and the former law is continued in effect for that purpose.</w:t>
            </w:r>
          </w:p>
          <w:p w:rsidR="008F0721" w:rsidRDefault="008F0721">
            <w:pPr>
              <w:jc w:val="both"/>
            </w:pPr>
          </w:p>
        </w:tc>
        <w:tc>
          <w:tcPr>
            <w:tcW w:w="6480" w:type="dxa"/>
          </w:tcPr>
          <w:p w:rsidR="008F0721" w:rsidRDefault="001375EB">
            <w:pPr>
              <w:jc w:val="both"/>
            </w:pPr>
            <w:r>
              <w:t>SECTION 2. Same as House version.</w:t>
            </w:r>
          </w:p>
          <w:p w:rsidR="008F0721" w:rsidRDefault="008F0721">
            <w:pPr>
              <w:jc w:val="both"/>
            </w:pPr>
          </w:p>
          <w:p w:rsidR="008F0721" w:rsidRDefault="008F0721">
            <w:pPr>
              <w:jc w:val="both"/>
            </w:pPr>
          </w:p>
        </w:tc>
        <w:tc>
          <w:tcPr>
            <w:tcW w:w="5760" w:type="dxa"/>
          </w:tcPr>
          <w:p w:rsidR="008F0721" w:rsidRDefault="008F0721">
            <w:pPr>
              <w:jc w:val="both"/>
            </w:pPr>
          </w:p>
        </w:tc>
      </w:tr>
      <w:tr w:rsidR="008F0721">
        <w:tc>
          <w:tcPr>
            <w:tcW w:w="6473" w:type="dxa"/>
          </w:tcPr>
          <w:p w:rsidR="008F0721" w:rsidRDefault="001375EB">
            <w:pPr>
              <w:jc w:val="both"/>
            </w:pPr>
            <w:r>
              <w:t xml:space="preserve">SECTION 3.  This Act takes effect </w:t>
            </w:r>
            <w:r w:rsidRPr="008C6CDF">
              <w:rPr>
                <w:highlight w:val="lightGray"/>
              </w:rPr>
              <w:t>September 1, 2015</w:t>
            </w:r>
            <w:r>
              <w:t>.</w:t>
            </w:r>
          </w:p>
          <w:p w:rsidR="008F0721" w:rsidRDefault="008F0721">
            <w:pPr>
              <w:jc w:val="both"/>
            </w:pPr>
          </w:p>
        </w:tc>
        <w:tc>
          <w:tcPr>
            <w:tcW w:w="6480" w:type="dxa"/>
          </w:tcPr>
          <w:p w:rsidR="008F0721" w:rsidRDefault="001375EB">
            <w:pPr>
              <w:jc w:val="both"/>
            </w:pPr>
            <w:r>
              <w:t xml:space="preserve">SECTION 3.  This Act takes effect </w:t>
            </w:r>
            <w:r w:rsidRPr="008C6CDF">
              <w:rPr>
                <w:highlight w:val="lightGray"/>
              </w:rPr>
              <w:t>January 1, 2016</w:t>
            </w:r>
            <w:r>
              <w:t>.</w:t>
            </w:r>
          </w:p>
          <w:p w:rsidR="008F0721" w:rsidRDefault="008F0721">
            <w:pPr>
              <w:jc w:val="both"/>
            </w:pPr>
          </w:p>
        </w:tc>
        <w:tc>
          <w:tcPr>
            <w:tcW w:w="5760" w:type="dxa"/>
          </w:tcPr>
          <w:p w:rsidR="008F0721" w:rsidRDefault="008F0721">
            <w:pPr>
              <w:jc w:val="both"/>
            </w:pPr>
          </w:p>
        </w:tc>
      </w:tr>
    </w:tbl>
    <w:p w:rsidR="003D65D4" w:rsidRDefault="003D65D4"/>
    <w:sectPr w:rsidR="003D65D4" w:rsidSect="008F072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E4" w:rsidRDefault="000765E4" w:rsidP="008F0721">
      <w:r>
        <w:separator/>
      </w:r>
    </w:p>
  </w:endnote>
  <w:endnote w:type="continuationSeparator" w:id="0">
    <w:p w:rsidR="000765E4" w:rsidRDefault="000765E4" w:rsidP="008F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55" w:rsidRDefault="001F0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721" w:rsidRDefault="00066D08">
    <w:pPr>
      <w:tabs>
        <w:tab w:val="center" w:pos="9360"/>
        <w:tab w:val="right" w:pos="18720"/>
      </w:tabs>
    </w:pPr>
    <w:fldSimple w:instr=" DOCPROPERTY  CCRF  \* MERGEFORMAT ">
      <w:r w:rsidR="008C6CDF">
        <w:t xml:space="preserve"> </w:t>
      </w:r>
    </w:fldSimple>
    <w:r w:rsidR="001375EB">
      <w:tab/>
    </w:r>
    <w:r w:rsidR="008F0721">
      <w:fldChar w:fldCharType="begin"/>
    </w:r>
    <w:r w:rsidR="001375EB">
      <w:instrText xml:space="preserve"> PAGE </w:instrText>
    </w:r>
    <w:r w:rsidR="008F0721">
      <w:fldChar w:fldCharType="separate"/>
    </w:r>
    <w:r w:rsidR="001F4340">
      <w:rPr>
        <w:noProof/>
      </w:rPr>
      <w:t>1</w:t>
    </w:r>
    <w:r w:rsidR="008F0721">
      <w:fldChar w:fldCharType="end"/>
    </w:r>
    <w:r w:rsidR="001375EB">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55" w:rsidRDefault="001F0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E4" w:rsidRDefault="000765E4" w:rsidP="008F0721">
      <w:r>
        <w:separator/>
      </w:r>
    </w:p>
  </w:footnote>
  <w:footnote w:type="continuationSeparator" w:id="0">
    <w:p w:rsidR="000765E4" w:rsidRDefault="000765E4" w:rsidP="008F0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55" w:rsidRDefault="001F0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55" w:rsidRDefault="001F0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B55" w:rsidRDefault="001F0B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21"/>
    <w:rsid w:val="00066D08"/>
    <w:rsid w:val="000765E4"/>
    <w:rsid w:val="001375EB"/>
    <w:rsid w:val="001F0B55"/>
    <w:rsid w:val="001F4340"/>
    <w:rsid w:val="003D65D4"/>
    <w:rsid w:val="005C2F21"/>
    <w:rsid w:val="008C6CDF"/>
    <w:rsid w:val="008F0721"/>
    <w:rsid w:val="00CC3CF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2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B55"/>
    <w:pPr>
      <w:tabs>
        <w:tab w:val="center" w:pos="4680"/>
        <w:tab w:val="right" w:pos="9360"/>
      </w:tabs>
    </w:pPr>
  </w:style>
  <w:style w:type="character" w:customStyle="1" w:styleId="HeaderChar">
    <w:name w:val="Header Char"/>
    <w:link w:val="Header"/>
    <w:uiPriority w:val="99"/>
    <w:rsid w:val="001F0B55"/>
    <w:rPr>
      <w:sz w:val="22"/>
    </w:rPr>
  </w:style>
  <w:style w:type="paragraph" w:styleId="Footer">
    <w:name w:val="footer"/>
    <w:basedOn w:val="Normal"/>
    <w:link w:val="FooterChar"/>
    <w:uiPriority w:val="99"/>
    <w:unhideWhenUsed/>
    <w:rsid w:val="001F0B55"/>
    <w:pPr>
      <w:tabs>
        <w:tab w:val="center" w:pos="4680"/>
        <w:tab w:val="right" w:pos="9360"/>
      </w:tabs>
    </w:pPr>
  </w:style>
  <w:style w:type="character" w:customStyle="1" w:styleId="FooterChar">
    <w:name w:val="Footer Char"/>
    <w:link w:val="Footer"/>
    <w:uiPriority w:val="99"/>
    <w:rsid w:val="001F0B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2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B55"/>
    <w:pPr>
      <w:tabs>
        <w:tab w:val="center" w:pos="4680"/>
        <w:tab w:val="right" w:pos="9360"/>
      </w:tabs>
    </w:pPr>
  </w:style>
  <w:style w:type="character" w:customStyle="1" w:styleId="HeaderChar">
    <w:name w:val="Header Char"/>
    <w:link w:val="Header"/>
    <w:uiPriority w:val="99"/>
    <w:rsid w:val="001F0B55"/>
    <w:rPr>
      <w:sz w:val="22"/>
    </w:rPr>
  </w:style>
  <w:style w:type="paragraph" w:styleId="Footer">
    <w:name w:val="footer"/>
    <w:basedOn w:val="Normal"/>
    <w:link w:val="FooterChar"/>
    <w:uiPriority w:val="99"/>
    <w:unhideWhenUsed/>
    <w:rsid w:val="001F0B55"/>
    <w:pPr>
      <w:tabs>
        <w:tab w:val="center" w:pos="4680"/>
        <w:tab w:val="right" w:pos="9360"/>
      </w:tabs>
    </w:pPr>
  </w:style>
  <w:style w:type="character" w:customStyle="1" w:styleId="FooterChar">
    <w:name w:val="Footer Char"/>
    <w:link w:val="Footer"/>
    <w:uiPriority w:val="99"/>
    <w:rsid w:val="001F0B5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Template>
  <TotalTime>0</TotalTime>
  <Pages>1</Pages>
  <Words>368</Words>
  <Characters>2099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HB1510-SAA</vt:lpstr>
    </vt:vector>
  </TitlesOfParts>
  <Company>Texas Legislative Council</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HB1510-SAA</dc:title>
  <dc:creator>JWD</dc:creator>
  <cp:lastModifiedBy>JWD</cp:lastModifiedBy>
  <cp:revision>2</cp:revision>
  <dcterms:created xsi:type="dcterms:W3CDTF">2015-05-22T17:09:00Z</dcterms:created>
  <dcterms:modified xsi:type="dcterms:W3CDTF">2015-05-22T17:09:00Z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