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A70CC" w:rsidTr="00E37F62">
        <w:trPr>
          <w:cantSplit/>
          <w:tblHeader/>
        </w:trPr>
        <w:tc>
          <w:tcPr>
            <w:tcW w:w="18740" w:type="dxa"/>
            <w:gridSpan w:val="3"/>
          </w:tcPr>
          <w:p w:rsidR="007C56C4" w:rsidRDefault="007A70CC">
            <w:pPr>
              <w:ind w:left="650"/>
              <w:jc w:val="center"/>
            </w:pPr>
            <w:bookmarkStart w:id="0" w:name="_GoBack"/>
            <w:bookmarkEnd w:id="0"/>
            <w:r>
              <w:rPr>
                <w:b/>
              </w:rPr>
              <w:t>House Bill  2588</w:t>
            </w:r>
          </w:p>
          <w:p w:rsidR="007C56C4" w:rsidRDefault="007A70CC">
            <w:pPr>
              <w:ind w:left="650"/>
              <w:jc w:val="center"/>
            </w:pPr>
            <w:r>
              <w:t>Senate Amendments</w:t>
            </w:r>
          </w:p>
          <w:p w:rsidR="007C56C4" w:rsidRDefault="007A70CC">
            <w:pPr>
              <w:ind w:left="650"/>
              <w:jc w:val="center"/>
            </w:pPr>
            <w:r>
              <w:t>Section-by-Section Analysis</w:t>
            </w:r>
          </w:p>
          <w:p w:rsidR="007C56C4" w:rsidRDefault="007C56C4">
            <w:pPr>
              <w:jc w:val="center"/>
            </w:pPr>
          </w:p>
        </w:tc>
      </w:tr>
      <w:tr w:rsidR="007C56C4" w:rsidTr="00E37F62">
        <w:trPr>
          <w:cantSplit/>
          <w:tblHeader/>
        </w:trPr>
        <w:tc>
          <w:tcPr>
            <w:tcW w:w="6248" w:type="dxa"/>
            <w:tcMar>
              <w:bottom w:w="188" w:type="dxa"/>
              <w:right w:w="0" w:type="dxa"/>
            </w:tcMar>
          </w:tcPr>
          <w:p w:rsidR="007C56C4" w:rsidRDefault="007A70CC">
            <w:pPr>
              <w:jc w:val="center"/>
            </w:pPr>
            <w:r>
              <w:t>HOUSE VERSION</w:t>
            </w:r>
          </w:p>
        </w:tc>
        <w:tc>
          <w:tcPr>
            <w:tcW w:w="6248" w:type="dxa"/>
            <w:tcMar>
              <w:bottom w:w="188" w:type="dxa"/>
              <w:right w:w="0" w:type="dxa"/>
            </w:tcMar>
          </w:tcPr>
          <w:p w:rsidR="007C56C4" w:rsidRDefault="007A70CC">
            <w:pPr>
              <w:jc w:val="center"/>
            </w:pPr>
            <w:r>
              <w:t>SENATE VERSION (CS)</w:t>
            </w:r>
          </w:p>
        </w:tc>
        <w:tc>
          <w:tcPr>
            <w:tcW w:w="6244" w:type="dxa"/>
            <w:tcMar>
              <w:bottom w:w="188" w:type="dxa"/>
              <w:right w:w="0" w:type="dxa"/>
            </w:tcMar>
          </w:tcPr>
          <w:p w:rsidR="007C56C4" w:rsidRDefault="007A70CC">
            <w:pPr>
              <w:jc w:val="center"/>
            </w:pPr>
            <w:r>
              <w:t>CONFERENCE</w:t>
            </w:r>
          </w:p>
        </w:tc>
      </w:tr>
      <w:tr w:rsidR="007C56C4" w:rsidTr="00E37F62">
        <w:tc>
          <w:tcPr>
            <w:tcW w:w="6248" w:type="dxa"/>
          </w:tcPr>
          <w:p w:rsidR="007C56C4" w:rsidRDefault="007A70CC">
            <w:pPr>
              <w:jc w:val="both"/>
            </w:pPr>
            <w:r w:rsidRPr="00E37F62">
              <w:rPr>
                <w:highlight w:val="lightGray"/>
              </w:rPr>
              <w:t>No equivalent provision.</w:t>
            </w:r>
          </w:p>
          <w:p w:rsidR="007C56C4" w:rsidRDefault="007C56C4">
            <w:pPr>
              <w:jc w:val="both"/>
            </w:pPr>
          </w:p>
        </w:tc>
        <w:tc>
          <w:tcPr>
            <w:tcW w:w="6248" w:type="dxa"/>
          </w:tcPr>
          <w:p w:rsidR="007C56C4" w:rsidRDefault="007A70CC">
            <w:pPr>
              <w:jc w:val="both"/>
            </w:pPr>
            <w:r>
              <w:t>SECTION 1.  Section 242.040, Health and Safety Code, is amended by adding Subsection (g) to read as follows:</w:t>
            </w:r>
          </w:p>
          <w:p w:rsidR="007C56C4" w:rsidRDefault="007A70CC">
            <w:pPr>
              <w:jc w:val="both"/>
            </w:pPr>
            <w:r>
              <w:rPr>
                <w:u w:val="single"/>
              </w:rPr>
              <w:t>(g)  The executive commissioner by rule shall adopt a definition of "Alzheimer's disease and related disorders," and may adopt by reference a definition published in a generally accepted clinical resource for medical professionals. The executive commissioner shall modify the definition as necessary to conform to changes in medical practice.</w:t>
            </w:r>
          </w:p>
          <w:p w:rsidR="007C56C4" w:rsidRDefault="007C56C4">
            <w:pPr>
              <w:jc w:val="both"/>
            </w:pPr>
          </w:p>
        </w:tc>
        <w:tc>
          <w:tcPr>
            <w:tcW w:w="6244" w:type="dxa"/>
          </w:tcPr>
          <w:p w:rsidR="007C56C4" w:rsidRDefault="007C56C4">
            <w:pPr>
              <w:jc w:val="both"/>
            </w:pPr>
          </w:p>
        </w:tc>
      </w:tr>
      <w:tr w:rsidR="007C56C4" w:rsidTr="00E37F62">
        <w:tc>
          <w:tcPr>
            <w:tcW w:w="6248" w:type="dxa"/>
          </w:tcPr>
          <w:p w:rsidR="007C56C4" w:rsidRDefault="007A70CC">
            <w:pPr>
              <w:jc w:val="both"/>
            </w:pPr>
            <w:r>
              <w:t>SECTION 1.  Section 242.202(d), Health and Safety Code, is amended to read as follows:</w:t>
            </w:r>
          </w:p>
          <w:p w:rsidR="007C56C4" w:rsidRDefault="007A70CC">
            <w:pPr>
              <w:jc w:val="both"/>
            </w:pPr>
            <w:r>
              <w:t>(d)  The disclosure statement must contain the following categories of information:</w:t>
            </w:r>
          </w:p>
          <w:p w:rsidR="007C56C4" w:rsidRDefault="007A70CC">
            <w:pPr>
              <w:jc w:val="both"/>
            </w:pPr>
            <w:r>
              <w:t>(1)  the institution's philosophy of care;</w:t>
            </w:r>
          </w:p>
          <w:p w:rsidR="007C56C4" w:rsidRDefault="007A70CC">
            <w:pPr>
              <w:jc w:val="both"/>
            </w:pPr>
            <w:r>
              <w:t xml:space="preserve">(2)  </w:t>
            </w:r>
            <w:r>
              <w:rPr>
                <w:u w:val="single"/>
              </w:rPr>
              <w:t>whether the institution is certified under Section 242.040 for the provision of specialized care and treatment of residents with Alzheimer's disease and related disorders;</w:t>
            </w:r>
          </w:p>
          <w:p w:rsidR="007C56C4" w:rsidRDefault="007A70CC">
            <w:pPr>
              <w:jc w:val="both"/>
            </w:pPr>
            <w:r>
              <w:rPr>
                <w:u w:val="single"/>
              </w:rPr>
              <w:t>(3)</w:t>
            </w:r>
            <w:r>
              <w:t xml:space="preserve">  the preadmission, admission, and discharge process;</w:t>
            </w:r>
          </w:p>
          <w:p w:rsidR="007C56C4" w:rsidRDefault="007A70CC">
            <w:pPr>
              <w:jc w:val="both"/>
            </w:pPr>
            <w:r>
              <w:rPr>
                <w:u w:val="single"/>
              </w:rPr>
              <w:t>(4)</w:t>
            </w:r>
            <w:r>
              <w:t xml:space="preserve"> [</w:t>
            </w:r>
            <w:r>
              <w:rPr>
                <w:strike/>
              </w:rPr>
              <w:t>(3)</w:t>
            </w:r>
            <w:r>
              <w:t>]  resident assessment, care planning, and implementation of the care plan;</w:t>
            </w:r>
          </w:p>
          <w:p w:rsidR="007C56C4" w:rsidRDefault="007A70CC">
            <w:pPr>
              <w:jc w:val="both"/>
            </w:pPr>
            <w:r>
              <w:rPr>
                <w:u w:val="single"/>
              </w:rPr>
              <w:t>(5)</w:t>
            </w:r>
            <w:r>
              <w:t xml:space="preserve"> [</w:t>
            </w:r>
            <w:r>
              <w:rPr>
                <w:strike/>
              </w:rPr>
              <w:t>(4)</w:t>
            </w:r>
            <w:r>
              <w:t>]  staffing patterns, such as resident-to-staff ratios, and staff training;</w:t>
            </w:r>
          </w:p>
          <w:p w:rsidR="007C56C4" w:rsidRDefault="007A70CC">
            <w:pPr>
              <w:jc w:val="both"/>
            </w:pPr>
            <w:r>
              <w:rPr>
                <w:u w:val="single"/>
              </w:rPr>
              <w:t>(6)</w:t>
            </w:r>
            <w:r>
              <w:t xml:space="preserve"> [</w:t>
            </w:r>
            <w:r>
              <w:rPr>
                <w:strike/>
              </w:rPr>
              <w:t>(5)</w:t>
            </w:r>
            <w:r>
              <w:t>]  the physical environment of the institution;</w:t>
            </w:r>
          </w:p>
          <w:p w:rsidR="007C56C4" w:rsidRDefault="007A70CC">
            <w:pPr>
              <w:jc w:val="both"/>
            </w:pPr>
            <w:r>
              <w:rPr>
                <w:u w:val="single"/>
              </w:rPr>
              <w:t>(7)</w:t>
            </w:r>
            <w:r>
              <w:t xml:space="preserve"> [</w:t>
            </w:r>
            <w:r>
              <w:rPr>
                <w:strike/>
              </w:rPr>
              <w:t>(6)</w:t>
            </w:r>
            <w:r>
              <w:t>]  resident activities;</w:t>
            </w:r>
          </w:p>
          <w:p w:rsidR="007C56C4" w:rsidRDefault="007A70CC">
            <w:pPr>
              <w:jc w:val="both"/>
            </w:pPr>
            <w:r>
              <w:rPr>
                <w:u w:val="single"/>
              </w:rPr>
              <w:t>(8)</w:t>
            </w:r>
            <w:r>
              <w:t xml:space="preserve"> [</w:t>
            </w:r>
            <w:r>
              <w:rPr>
                <w:strike/>
              </w:rPr>
              <w:t>(7)</w:t>
            </w:r>
            <w:r>
              <w:t>]  program costs;</w:t>
            </w:r>
          </w:p>
          <w:p w:rsidR="007C56C4" w:rsidRDefault="007A70CC">
            <w:pPr>
              <w:jc w:val="both"/>
            </w:pPr>
            <w:r>
              <w:rPr>
                <w:u w:val="single"/>
              </w:rPr>
              <w:t>(9)</w:t>
            </w:r>
            <w:r>
              <w:t xml:space="preserve"> [</w:t>
            </w:r>
            <w:r>
              <w:rPr>
                <w:strike/>
              </w:rPr>
              <w:t>(8)</w:t>
            </w:r>
            <w:r>
              <w:t>]  systems for evaluation of the institution's programs for residents;</w:t>
            </w:r>
          </w:p>
          <w:p w:rsidR="007C56C4" w:rsidRDefault="007A70CC">
            <w:pPr>
              <w:jc w:val="both"/>
            </w:pPr>
            <w:r>
              <w:rPr>
                <w:u w:val="single"/>
              </w:rPr>
              <w:t>(10)</w:t>
            </w:r>
            <w:r>
              <w:t xml:space="preserve"> [</w:t>
            </w:r>
            <w:r>
              <w:rPr>
                <w:strike/>
              </w:rPr>
              <w:t>(9)</w:t>
            </w:r>
            <w:r>
              <w:t>]  family involvement in resident care; and</w:t>
            </w:r>
          </w:p>
          <w:p w:rsidR="007C56C4" w:rsidRDefault="007A70CC">
            <w:pPr>
              <w:jc w:val="both"/>
            </w:pPr>
            <w:r>
              <w:rPr>
                <w:u w:val="single"/>
              </w:rPr>
              <w:t>(11)</w:t>
            </w:r>
            <w:r>
              <w:t xml:space="preserve"> [</w:t>
            </w:r>
            <w:r>
              <w:rPr>
                <w:strike/>
              </w:rPr>
              <w:t>(10)</w:t>
            </w:r>
            <w:r>
              <w:t>]  the toll-free telephone number maintained by the department for acceptance of complaints against the institution.</w:t>
            </w:r>
          </w:p>
          <w:p w:rsidR="007C56C4" w:rsidRDefault="007C56C4">
            <w:pPr>
              <w:jc w:val="both"/>
            </w:pPr>
          </w:p>
        </w:tc>
        <w:tc>
          <w:tcPr>
            <w:tcW w:w="6248" w:type="dxa"/>
          </w:tcPr>
          <w:p w:rsidR="007C56C4" w:rsidRDefault="007A70CC">
            <w:pPr>
              <w:jc w:val="both"/>
            </w:pPr>
            <w:r>
              <w:lastRenderedPageBreak/>
              <w:t>SECTION 2. Same as House version.</w:t>
            </w:r>
          </w:p>
          <w:p w:rsidR="007C56C4" w:rsidRDefault="007C56C4">
            <w:pPr>
              <w:jc w:val="both"/>
            </w:pPr>
          </w:p>
          <w:p w:rsidR="007C56C4" w:rsidRDefault="007C56C4">
            <w:pPr>
              <w:jc w:val="both"/>
            </w:pPr>
          </w:p>
        </w:tc>
        <w:tc>
          <w:tcPr>
            <w:tcW w:w="6244" w:type="dxa"/>
          </w:tcPr>
          <w:p w:rsidR="007C56C4" w:rsidRDefault="007C56C4">
            <w:pPr>
              <w:jc w:val="both"/>
            </w:pPr>
          </w:p>
        </w:tc>
      </w:tr>
      <w:tr w:rsidR="007C56C4" w:rsidTr="00E37F62">
        <w:tc>
          <w:tcPr>
            <w:tcW w:w="6248" w:type="dxa"/>
          </w:tcPr>
          <w:p w:rsidR="007C56C4" w:rsidRDefault="007A70CC">
            <w:pPr>
              <w:jc w:val="both"/>
            </w:pPr>
            <w:r>
              <w:lastRenderedPageBreak/>
              <w:t>SECTION 2.  Section 247.026, Health and Safety Code, is amended by adding Subsection (c-1) to read as follows:</w:t>
            </w:r>
          </w:p>
          <w:p w:rsidR="007C56C4" w:rsidRDefault="007A70CC">
            <w:pPr>
              <w:jc w:val="both"/>
            </w:pPr>
            <w:r>
              <w:rPr>
                <w:u w:val="single"/>
              </w:rPr>
              <w:t>(c-1)  The executive commissioner shall require each assisted living facility to include in the facility's consumer disclosure statement whether the facility holds a license classified under Section 247.029 for the provision of personal care services to residents with Alzheimer's disease or related disorders.</w:t>
            </w:r>
          </w:p>
          <w:p w:rsidR="007C56C4" w:rsidRDefault="007C56C4">
            <w:pPr>
              <w:jc w:val="both"/>
            </w:pPr>
          </w:p>
        </w:tc>
        <w:tc>
          <w:tcPr>
            <w:tcW w:w="6248" w:type="dxa"/>
          </w:tcPr>
          <w:p w:rsidR="007C56C4" w:rsidRDefault="007A70CC">
            <w:pPr>
              <w:jc w:val="both"/>
            </w:pPr>
            <w:r>
              <w:t>SECTION 3. Same as House version.</w:t>
            </w:r>
          </w:p>
          <w:p w:rsidR="007C56C4" w:rsidRDefault="007C56C4">
            <w:pPr>
              <w:jc w:val="both"/>
            </w:pPr>
          </w:p>
          <w:p w:rsidR="007C56C4" w:rsidRDefault="007C56C4">
            <w:pPr>
              <w:jc w:val="both"/>
            </w:pPr>
          </w:p>
        </w:tc>
        <w:tc>
          <w:tcPr>
            <w:tcW w:w="6244" w:type="dxa"/>
          </w:tcPr>
          <w:p w:rsidR="007C56C4" w:rsidRDefault="007C56C4">
            <w:pPr>
              <w:jc w:val="both"/>
            </w:pPr>
          </w:p>
        </w:tc>
      </w:tr>
      <w:tr w:rsidR="007C56C4" w:rsidTr="00E37F62">
        <w:tc>
          <w:tcPr>
            <w:tcW w:w="6248" w:type="dxa"/>
          </w:tcPr>
          <w:p w:rsidR="007C56C4" w:rsidRDefault="007A70CC">
            <w:pPr>
              <w:jc w:val="both"/>
            </w:pPr>
            <w:r w:rsidRPr="00E37F62">
              <w:rPr>
                <w:highlight w:val="lightGray"/>
              </w:rPr>
              <w:t>No equivalent provision.</w:t>
            </w:r>
          </w:p>
          <w:p w:rsidR="007C56C4" w:rsidRDefault="007C56C4">
            <w:pPr>
              <w:jc w:val="both"/>
            </w:pPr>
          </w:p>
        </w:tc>
        <w:tc>
          <w:tcPr>
            <w:tcW w:w="6248" w:type="dxa"/>
          </w:tcPr>
          <w:p w:rsidR="007C56C4" w:rsidRDefault="007A70CC">
            <w:pPr>
              <w:jc w:val="both"/>
            </w:pPr>
            <w:r>
              <w:t>SECTION 4.  Section 247.029, Health and Safety Code, is amended by adding Subsection (d) to read as follows:</w:t>
            </w:r>
          </w:p>
          <w:p w:rsidR="007C56C4" w:rsidRDefault="007A70CC">
            <w:pPr>
              <w:jc w:val="both"/>
            </w:pPr>
            <w:r>
              <w:rPr>
                <w:u w:val="single"/>
              </w:rPr>
              <w:t>(d)  The executive commissioner by rule shall adopt a definition of "Alzheimer's disease and related disorders," and may adopt by reference a definition published in a generally accepted clinical resource for medical professionals. The executive commissioner shall modify the definition as necessary to conform to changes in medical practice.</w:t>
            </w:r>
          </w:p>
          <w:p w:rsidR="007C56C4" w:rsidRDefault="007C56C4">
            <w:pPr>
              <w:jc w:val="both"/>
            </w:pPr>
          </w:p>
        </w:tc>
        <w:tc>
          <w:tcPr>
            <w:tcW w:w="6244" w:type="dxa"/>
          </w:tcPr>
          <w:p w:rsidR="007C56C4" w:rsidRDefault="007C56C4">
            <w:pPr>
              <w:jc w:val="both"/>
            </w:pPr>
          </w:p>
        </w:tc>
      </w:tr>
      <w:tr w:rsidR="007C56C4" w:rsidTr="00E37F62">
        <w:tc>
          <w:tcPr>
            <w:tcW w:w="6248" w:type="dxa"/>
          </w:tcPr>
          <w:p w:rsidR="00E37F62" w:rsidRDefault="00E37F62" w:rsidP="00E37F62">
            <w:pPr>
              <w:jc w:val="both"/>
            </w:pPr>
            <w:r>
              <w:t>SECTION 3.  The executive commissioner of the Health and Human Services Commission, as soon as practicable after the effective date of this Act, shall adopt any necessary rules prescribing the form of the disclosures under Sections 242.202 and 247.026, Health and Safety Code, as amended by this Act.</w:t>
            </w:r>
          </w:p>
          <w:p w:rsidR="007C56C4" w:rsidRDefault="007C56C4">
            <w:pPr>
              <w:jc w:val="both"/>
            </w:pPr>
          </w:p>
        </w:tc>
        <w:tc>
          <w:tcPr>
            <w:tcW w:w="6248" w:type="dxa"/>
          </w:tcPr>
          <w:p w:rsidR="007C56C4" w:rsidRDefault="007A70CC">
            <w:pPr>
              <w:jc w:val="both"/>
            </w:pPr>
            <w:r>
              <w:t xml:space="preserve">SECTION 5.  The executive commissioner of the Health and Human Services Commission, as soon as practicable after the effective date of this Act, shall adopt any necessary rules prescribing the form of the disclosures under Sections 242.202 and 247.026, Health and Safety Code, as amended by this Act, </w:t>
            </w:r>
            <w:r w:rsidRPr="00E37F62">
              <w:rPr>
                <w:highlight w:val="lightGray"/>
              </w:rPr>
              <w:t>and rules prescribing definitions under Sections 242.040 and 247.029, Health and Safety Code, as amended by this Act.</w:t>
            </w:r>
          </w:p>
          <w:p w:rsidR="007C56C4" w:rsidRDefault="007C56C4">
            <w:pPr>
              <w:jc w:val="both"/>
            </w:pPr>
          </w:p>
        </w:tc>
        <w:tc>
          <w:tcPr>
            <w:tcW w:w="6244" w:type="dxa"/>
          </w:tcPr>
          <w:p w:rsidR="007C56C4" w:rsidRDefault="007C56C4">
            <w:pPr>
              <w:jc w:val="both"/>
            </w:pPr>
          </w:p>
        </w:tc>
      </w:tr>
      <w:tr w:rsidR="007C56C4" w:rsidTr="00E37F62">
        <w:tc>
          <w:tcPr>
            <w:tcW w:w="6248" w:type="dxa"/>
          </w:tcPr>
          <w:p w:rsidR="00E37F62" w:rsidRDefault="00E37F62" w:rsidP="00E37F62">
            <w:pPr>
              <w:jc w:val="both"/>
            </w:pPr>
            <w:r>
              <w:t xml:space="preserve">SECTION 4.  The </w:t>
            </w:r>
            <w:r w:rsidRPr="002D206C">
              <w:rPr>
                <w:highlight w:val="lightGray"/>
              </w:rPr>
              <w:t>change</w:t>
            </w:r>
            <w:r>
              <w:t xml:space="preserve"> in law made by this Act </w:t>
            </w:r>
            <w:r w:rsidRPr="002D206C">
              <w:rPr>
                <w:highlight w:val="lightGray"/>
              </w:rPr>
              <w:t>applies</w:t>
            </w:r>
            <w:r w:rsidRPr="002D206C">
              <w:t xml:space="preserve"> to</w:t>
            </w:r>
            <w:r>
              <w:t xml:space="preserve"> disclosures provided on or after January 1, 2016.</w:t>
            </w:r>
          </w:p>
          <w:p w:rsidR="007C56C4" w:rsidRDefault="007C56C4">
            <w:pPr>
              <w:jc w:val="both"/>
            </w:pPr>
          </w:p>
        </w:tc>
        <w:tc>
          <w:tcPr>
            <w:tcW w:w="6248" w:type="dxa"/>
          </w:tcPr>
          <w:p w:rsidR="007C56C4" w:rsidRDefault="007A70CC">
            <w:pPr>
              <w:jc w:val="both"/>
            </w:pPr>
            <w:r>
              <w:lastRenderedPageBreak/>
              <w:t xml:space="preserve">SECTION 6.  The </w:t>
            </w:r>
            <w:r w:rsidRPr="002D206C">
              <w:rPr>
                <w:highlight w:val="lightGray"/>
              </w:rPr>
              <w:t>changes</w:t>
            </w:r>
            <w:r>
              <w:t xml:space="preserve"> in law made by </w:t>
            </w:r>
            <w:r w:rsidRPr="00E37F62">
              <w:rPr>
                <w:highlight w:val="lightGray"/>
              </w:rPr>
              <w:t>Sections 242.202 and 247.026, Health and Safety Code, as amended by</w:t>
            </w:r>
            <w:r>
              <w:t xml:space="preserve"> this Act</w:t>
            </w:r>
            <w:r w:rsidRPr="002D206C">
              <w:rPr>
                <w:highlight w:val="lightGray"/>
              </w:rPr>
              <w:t>,</w:t>
            </w:r>
            <w:r>
              <w:t xml:space="preserve"> </w:t>
            </w:r>
            <w:r w:rsidRPr="002E2375">
              <w:rPr>
                <w:highlight w:val="lightGray"/>
              </w:rPr>
              <w:lastRenderedPageBreak/>
              <w:t>apply only</w:t>
            </w:r>
            <w:r w:rsidRPr="002E2375">
              <w:t xml:space="preserve"> </w:t>
            </w:r>
            <w:r w:rsidRPr="002D206C">
              <w:t>to</w:t>
            </w:r>
            <w:r>
              <w:t xml:space="preserve"> disclosures provided on or after January 1, 2016.</w:t>
            </w:r>
          </w:p>
          <w:p w:rsidR="007C56C4" w:rsidRDefault="007C56C4">
            <w:pPr>
              <w:jc w:val="both"/>
            </w:pPr>
          </w:p>
        </w:tc>
        <w:tc>
          <w:tcPr>
            <w:tcW w:w="6244" w:type="dxa"/>
          </w:tcPr>
          <w:p w:rsidR="007C56C4" w:rsidRDefault="007C56C4">
            <w:pPr>
              <w:jc w:val="both"/>
            </w:pPr>
          </w:p>
        </w:tc>
      </w:tr>
      <w:tr w:rsidR="007C56C4" w:rsidTr="00E37F62">
        <w:tc>
          <w:tcPr>
            <w:tcW w:w="6248" w:type="dxa"/>
          </w:tcPr>
          <w:p w:rsidR="007C56C4" w:rsidRDefault="007A70CC">
            <w:pPr>
              <w:jc w:val="both"/>
            </w:pPr>
            <w:r>
              <w:lastRenderedPageBreak/>
              <w:t>SECTION 5.  This Act takes effect September 1, 2015.</w:t>
            </w:r>
          </w:p>
          <w:p w:rsidR="007C56C4" w:rsidRDefault="007C56C4">
            <w:pPr>
              <w:jc w:val="both"/>
            </w:pPr>
          </w:p>
        </w:tc>
        <w:tc>
          <w:tcPr>
            <w:tcW w:w="6248" w:type="dxa"/>
          </w:tcPr>
          <w:p w:rsidR="007C56C4" w:rsidRDefault="007A70CC">
            <w:pPr>
              <w:jc w:val="both"/>
            </w:pPr>
            <w:r>
              <w:t xml:space="preserve">SECTION 7.  This Act takes effect </w:t>
            </w:r>
            <w:r w:rsidRPr="002D206C">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2015.</w:t>
            </w:r>
          </w:p>
          <w:p w:rsidR="007C56C4" w:rsidRDefault="007C56C4">
            <w:pPr>
              <w:jc w:val="both"/>
            </w:pPr>
          </w:p>
        </w:tc>
        <w:tc>
          <w:tcPr>
            <w:tcW w:w="6244" w:type="dxa"/>
          </w:tcPr>
          <w:p w:rsidR="007C56C4" w:rsidRDefault="007C56C4">
            <w:pPr>
              <w:jc w:val="both"/>
            </w:pPr>
          </w:p>
        </w:tc>
      </w:tr>
    </w:tbl>
    <w:p w:rsidR="001C6DD9" w:rsidRDefault="001C6DD9"/>
    <w:sectPr w:rsidR="001C6DD9" w:rsidSect="007C56C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25" w:rsidRDefault="00613925" w:rsidP="007C56C4">
      <w:r>
        <w:separator/>
      </w:r>
    </w:p>
  </w:endnote>
  <w:endnote w:type="continuationSeparator" w:id="0">
    <w:p w:rsidR="00613925" w:rsidRDefault="00613925" w:rsidP="007C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0" w:rsidRDefault="00E2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C4" w:rsidRDefault="00613925">
    <w:pPr>
      <w:tabs>
        <w:tab w:val="center" w:pos="9360"/>
        <w:tab w:val="right" w:pos="18720"/>
      </w:tabs>
    </w:pPr>
    <w:fldSimple w:instr=" DOCPROPERTY  CCRF  \* MERGEFORMAT ">
      <w:r w:rsidR="002E2375">
        <w:t xml:space="preserve"> </w:t>
      </w:r>
    </w:fldSimple>
    <w:r w:rsidR="007A70CC">
      <w:tab/>
    </w:r>
    <w:r w:rsidR="007C56C4">
      <w:fldChar w:fldCharType="begin"/>
    </w:r>
    <w:r w:rsidR="007A70CC">
      <w:instrText xml:space="preserve"> PAGE </w:instrText>
    </w:r>
    <w:r w:rsidR="007C56C4">
      <w:fldChar w:fldCharType="separate"/>
    </w:r>
    <w:r w:rsidR="007D75C7">
      <w:rPr>
        <w:noProof/>
      </w:rPr>
      <w:t>3</w:t>
    </w:r>
    <w:r w:rsidR="007C56C4">
      <w:fldChar w:fldCharType="end"/>
    </w:r>
    <w:r w:rsidR="007A70CC">
      <w:tab/>
    </w:r>
    <w:fldSimple w:instr=" DOCPROPERTY  OTID  \* MERGEFORMAT ">
      <w:r w:rsidR="002E2375">
        <w:t>15.146.1125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0" w:rsidRDefault="00E2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25" w:rsidRDefault="00613925" w:rsidP="007C56C4">
      <w:r>
        <w:separator/>
      </w:r>
    </w:p>
  </w:footnote>
  <w:footnote w:type="continuationSeparator" w:id="0">
    <w:p w:rsidR="00613925" w:rsidRDefault="00613925" w:rsidP="007C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0" w:rsidRDefault="00E2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0" w:rsidRDefault="00E22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0" w:rsidRDefault="00E22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C4"/>
    <w:rsid w:val="001C6DD9"/>
    <w:rsid w:val="002D206C"/>
    <w:rsid w:val="002E2375"/>
    <w:rsid w:val="00613925"/>
    <w:rsid w:val="007A70CC"/>
    <w:rsid w:val="007C56C4"/>
    <w:rsid w:val="007D75C7"/>
    <w:rsid w:val="00E22C20"/>
    <w:rsid w:val="00E37F6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C20"/>
    <w:pPr>
      <w:tabs>
        <w:tab w:val="center" w:pos="4680"/>
        <w:tab w:val="right" w:pos="9360"/>
      </w:tabs>
    </w:pPr>
  </w:style>
  <w:style w:type="character" w:customStyle="1" w:styleId="HeaderChar">
    <w:name w:val="Header Char"/>
    <w:basedOn w:val="DefaultParagraphFont"/>
    <w:link w:val="Header"/>
    <w:uiPriority w:val="99"/>
    <w:rsid w:val="00E22C20"/>
    <w:rPr>
      <w:sz w:val="22"/>
    </w:rPr>
  </w:style>
  <w:style w:type="paragraph" w:styleId="Footer">
    <w:name w:val="footer"/>
    <w:basedOn w:val="Normal"/>
    <w:link w:val="FooterChar"/>
    <w:uiPriority w:val="99"/>
    <w:unhideWhenUsed/>
    <w:rsid w:val="00E22C20"/>
    <w:pPr>
      <w:tabs>
        <w:tab w:val="center" w:pos="4680"/>
        <w:tab w:val="right" w:pos="9360"/>
      </w:tabs>
    </w:pPr>
  </w:style>
  <w:style w:type="character" w:customStyle="1" w:styleId="FooterChar">
    <w:name w:val="Footer Char"/>
    <w:basedOn w:val="DefaultParagraphFont"/>
    <w:link w:val="Footer"/>
    <w:uiPriority w:val="99"/>
    <w:rsid w:val="00E22C2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C20"/>
    <w:pPr>
      <w:tabs>
        <w:tab w:val="center" w:pos="4680"/>
        <w:tab w:val="right" w:pos="9360"/>
      </w:tabs>
    </w:pPr>
  </w:style>
  <w:style w:type="character" w:customStyle="1" w:styleId="HeaderChar">
    <w:name w:val="Header Char"/>
    <w:basedOn w:val="DefaultParagraphFont"/>
    <w:link w:val="Header"/>
    <w:uiPriority w:val="99"/>
    <w:rsid w:val="00E22C20"/>
    <w:rPr>
      <w:sz w:val="22"/>
    </w:rPr>
  </w:style>
  <w:style w:type="paragraph" w:styleId="Footer">
    <w:name w:val="footer"/>
    <w:basedOn w:val="Normal"/>
    <w:link w:val="FooterChar"/>
    <w:uiPriority w:val="99"/>
    <w:unhideWhenUsed/>
    <w:rsid w:val="00E22C20"/>
    <w:pPr>
      <w:tabs>
        <w:tab w:val="center" w:pos="4680"/>
        <w:tab w:val="right" w:pos="9360"/>
      </w:tabs>
    </w:pPr>
  </w:style>
  <w:style w:type="character" w:customStyle="1" w:styleId="FooterChar">
    <w:name w:val="Footer Char"/>
    <w:basedOn w:val="DefaultParagraphFont"/>
    <w:link w:val="Footer"/>
    <w:uiPriority w:val="99"/>
    <w:rsid w:val="00E22C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HB2588-SAA</vt:lpstr>
    </vt:vector>
  </TitlesOfParts>
  <Company>Texas Legislative Council</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HB2588-SAA</dc:title>
  <dc:creator>COM</dc:creator>
  <cp:lastModifiedBy>ALO</cp:lastModifiedBy>
  <cp:revision>2</cp:revision>
  <cp:lastPrinted>2015-05-27T02:34:00Z</cp:lastPrinted>
  <dcterms:created xsi:type="dcterms:W3CDTF">2015-05-27T03:30:00Z</dcterms:created>
  <dcterms:modified xsi:type="dcterms:W3CDTF">2015-05-27T03:30:00Z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15.146.1125</vt:lpwstr>
  </property>
  <property fmtid="{D5CDD505-2E9C-101B-9397-08002B2CF9AE}" pid="3" name="CCRF">
    <vt:lpwstr> </vt:lpwstr>
  </property>
</Properties>
</file>