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263C0C" w:rsidTr="00263C0C">
        <w:trPr>
          <w:cantSplit/>
          <w:tblHeader/>
        </w:trPr>
        <w:tc>
          <w:tcPr>
            <w:tcW w:w="18713" w:type="dxa"/>
            <w:gridSpan w:val="3"/>
          </w:tcPr>
          <w:p w:rsidR="00D14489" w:rsidRDefault="00123ADF">
            <w:pPr>
              <w:ind w:left="650"/>
              <w:jc w:val="center"/>
            </w:pPr>
            <w:bookmarkStart w:id="0" w:name="_GoBack"/>
            <w:bookmarkEnd w:id="0"/>
            <w:r>
              <w:rPr>
                <w:b/>
              </w:rPr>
              <w:t>House Bill  3610</w:t>
            </w:r>
          </w:p>
          <w:p w:rsidR="00D14489" w:rsidRDefault="00123ADF">
            <w:pPr>
              <w:ind w:left="650"/>
              <w:jc w:val="center"/>
            </w:pPr>
            <w:r>
              <w:t>Senate Amendments</w:t>
            </w:r>
          </w:p>
          <w:p w:rsidR="00D14489" w:rsidRDefault="00123ADF">
            <w:pPr>
              <w:ind w:left="650"/>
              <w:jc w:val="center"/>
            </w:pPr>
            <w:r>
              <w:t>Section-by-Section Analysis</w:t>
            </w:r>
          </w:p>
          <w:p w:rsidR="00D14489" w:rsidRDefault="00D14489">
            <w:pPr>
              <w:jc w:val="center"/>
            </w:pPr>
          </w:p>
        </w:tc>
      </w:tr>
      <w:tr w:rsidR="00D14489">
        <w:trPr>
          <w:cantSplit/>
          <w:tblHeader/>
        </w:trPr>
        <w:tc>
          <w:tcPr>
            <w:tcW w:w="1667" w:type="pct"/>
            <w:tcMar>
              <w:bottom w:w="188" w:type="dxa"/>
              <w:right w:w="0" w:type="dxa"/>
            </w:tcMar>
          </w:tcPr>
          <w:p w:rsidR="00D14489" w:rsidRDefault="00123ADF">
            <w:pPr>
              <w:jc w:val="center"/>
            </w:pPr>
            <w:r>
              <w:t>HOUSE VERSION</w:t>
            </w:r>
          </w:p>
        </w:tc>
        <w:tc>
          <w:tcPr>
            <w:tcW w:w="1667" w:type="pct"/>
            <w:tcMar>
              <w:bottom w:w="188" w:type="dxa"/>
              <w:right w:w="0" w:type="dxa"/>
            </w:tcMar>
          </w:tcPr>
          <w:p w:rsidR="00D14489" w:rsidRDefault="00123ADF">
            <w:pPr>
              <w:jc w:val="center"/>
            </w:pPr>
            <w:r>
              <w:t>SENATE VERSION (CS)</w:t>
            </w:r>
          </w:p>
        </w:tc>
        <w:tc>
          <w:tcPr>
            <w:tcW w:w="1667" w:type="pct"/>
            <w:tcMar>
              <w:bottom w:w="188" w:type="dxa"/>
              <w:right w:w="0" w:type="dxa"/>
            </w:tcMar>
          </w:tcPr>
          <w:p w:rsidR="00D14489" w:rsidRDefault="00123ADF">
            <w:pPr>
              <w:jc w:val="center"/>
            </w:pPr>
            <w:r>
              <w:t>CONFERENCE</w:t>
            </w:r>
          </w:p>
        </w:tc>
      </w:tr>
      <w:tr w:rsidR="00D14489">
        <w:tc>
          <w:tcPr>
            <w:tcW w:w="6473" w:type="dxa"/>
          </w:tcPr>
          <w:p w:rsidR="00D14489" w:rsidRDefault="00123ADF">
            <w:pPr>
              <w:jc w:val="both"/>
            </w:pPr>
            <w:r>
              <w:t>SECTION 1.  Subchapter G, Chapter 504, Transportation Code, is amended by adding Section 504.649 to read as follows:</w:t>
            </w:r>
          </w:p>
          <w:p w:rsidR="00D14489" w:rsidRDefault="00123ADF">
            <w:pPr>
              <w:jc w:val="both"/>
            </w:pPr>
            <w:r>
              <w:rPr>
                <w:u w:val="single"/>
              </w:rPr>
              <w:t>Sec. 504.649.  TEXAS JUNETEENTH LICENSE PLATES.  (a)  The department shall issue Texas Juneteenth specialty license plates.  The department shall design the license plates in consultation with Unity Unlimited Inc.</w:t>
            </w:r>
          </w:p>
          <w:p w:rsidR="00D14489" w:rsidRDefault="00123ADF">
            <w:pPr>
              <w:jc w:val="both"/>
            </w:pPr>
            <w:r>
              <w:rPr>
                <w:u w:val="single"/>
              </w:rPr>
              <w:t xml:space="preserve">(b)  After deduction of the department's administrative costs, the remainder of the fee for issuance of the license plates shall be deposited to the credit of the general revenue fund to be used only by the Texas Historical Commission in making grants to Unity Unlimited Inc. for the purpose of promoting the celebration of Juneteenth in this state </w:t>
            </w:r>
            <w:r w:rsidRPr="0028241B">
              <w:rPr>
                <w:highlight w:val="lightGray"/>
                <w:u w:val="single"/>
              </w:rPr>
              <w:t>as long as they provide</w:t>
            </w:r>
            <w:r>
              <w:rPr>
                <w:u w:val="single"/>
              </w:rPr>
              <w:t xml:space="preserve"> verification </w:t>
            </w:r>
            <w:r w:rsidRPr="00263C0C">
              <w:rPr>
                <w:u w:val="single"/>
              </w:rPr>
              <w:t>to</w:t>
            </w:r>
            <w:r>
              <w:rPr>
                <w:u w:val="single"/>
              </w:rPr>
              <w:t xml:space="preserve"> the Texas Historical Commission </w:t>
            </w:r>
            <w:r w:rsidRPr="0028241B">
              <w:rPr>
                <w:highlight w:val="lightGray"/>
                <w:u w:val="single"/>
              </w:rPr>
              <w:t>that they continue</w:t>
            </w:r>
            <w:r>
              <w:rPr>
                <w:u w:val="single"/>
              </w:rPr>
              <w:t xml:space="preserve"> to maintain </w:t>
            </w:r>
            <w:r w:rsidRPr="0028241B">
              <w:rPr>
                <w:highlight w:val="lightGray"/>
                <w:u w:val="single"/>
              </w:rPr>
              <w:t>active</w:t>
            </w:r>
            <w:r>
              <w:rPr>
                <w:u w:val="single"/>
              </w:rPr>
              <w:t xml:space="preserve"> nonprofit status </w:t>
            </w:r>
            <w:r w:rsidRPr="0028241B">
              <w:rPr>
                <w:highlight w:val="lightGray"/>
                <w:u w:val="single"/>
              </w:rPr>
              <w:t>with the Texas comptroller's office</w:t>
            </w:r>
            <w:r>
              <w:rPr>
                <w:u w:val="single"/>
              </w:rPr>
              <w:t xml:space="preserve">.  If Unity Unlimited Inc. does not have </w:t>
            </w:r>
            <w:r w:rsidRPr="0028241B">
              <w:rPr>
                <w:highlight w:val="lightGray"/>
                <w:u w:val="single"/>
              </w:rPr>
              <w:t>active</w:t>
            </w:r>
            <w:r>
              <w:rPr>
                <w:u w:val="single"/>
              </w:rPr>
              <w:t xml:space="preserve"> status at the time of the distribution of </w:t>
            </w:r>
            <w:r w:rsidRPr="0028241B">
              <w:rPr>
                <w:highlight w:val="lightGray"/>
                <w:u w:val="single"/>
              </w:rPr>
              <w:t>any grants</w:t>
            </w:r>
            <w:r>
              <w:rPr>
                <w:u w:val="single"/>
              </w:rPr>
              <w:t xml:space="preserve">, the grants shall be distributed to nonprofit </w:t>
            </w:r>
            <w:r w:rsidRPr="0028241B">
              <w:rPr>
                <w:highlight w:val="lightGray"/>
                <w:u w:val="single"/>
              </w:rPr>
              <w:t>organizations</w:t>
            </w:r>
            <w:r>
              <w:rPr>
                <w:u w:val="single"/>
              </w:rPr>
              <w:t xml:space="preserve"> for the purpose of promoting the celebration of Juneteenth in this state.</w:t>
            </w:r>
          </w:p>
          <w:p w:rsidR="00D14489" w:rsidRDefault="00D14489">
            <w:pPr>
              <w:jc w:val="both"/>
            </w:pPr>
          </w:p>
        </w:tc>
        <w:tc>
          <w:tcPr>
            <w:tcW w:w="6480" w:type="dxa"/>
          </w:tcPr>
          <w:p w:rsidR="00D14489" w:rsidRDefault="00123ADF">
            <w:pPr>
              <w:jc w:val="both"/>
            </w:pPr>
            <w:r>
              <w:t>SECTION 1.  Subchapter G, Chapter 504, Transportation Code, is amended by adding Section 504.649 to read as follows:</w:t>
            </w:r>
          </w:p>
          <w:p w:rsidR="00D14489" w:rsidRDefault="00123ADF">
            <w:pPr>
              <w:jc w:val="both"/>
            </w:pPr>
            <w:r>
              <w:rPr>
                <w:u w:val="single"/>
              </w:rPr>
              <w:t>Sec. 504.649.  TEXAS JUNETEENTH LICENSE PLATES.  (a)  The department shall issue Texas Juneteenth specialty license plates.  The department shall design the license plates in consultation with Unity Unlimited Inc.</w:t>
            </w:r>
          </w:p>
          <w:p w:rsidR="00D14489" w:rsidRDefault="00123ADF">
            <w:pPr>
              <w:jc w:val="both"/>
            </w:pPr>
            <w:r>
              <w:rPr>
                <w:u w:val="single"/>
              </w:rPr>
              <w:t xml:space="preserve">(b)  After deduction of the department's administrative costs, the remainder of the fee for issuance of the license plates shall be deposited to the credit of the general revenue fund to be used only by the Texas Historical Commission in making grants to Unity Unlimited Inc. for the purpose of promoting the celebration of Juneteenth in this state, </w:t>
            </w:r>
            <w:r w:rsidRPr="0028241B">
              <w:rPr>
                <w:highlight w:val="lightGray"/>
                <w:u w:val="single"/>
              </w:rPr>
              <w:t>provided that</w:t>
            </w:r>
            <w:r>
              <w:rPr>
                <w:u w:val="single"/>
              </w:rPr>
              <w:t xml:space="preserve"> verification </w:t>
            </w:r>
            <w:r w:rsidRPr="0028241B">
              <w:rPr>
                <w:highlight w:val="lightGray"/>
                <w:u w:val="single"/>
              </w:rPr>
              <w:t>is submitted</w:t>
            </w:r>
            <w:r>
              <w:rPr>
                <w:u w:val="single"/>
              </w:rPr>
              <w:t xml:space="preserve"> to the Texas Historical Commission </w:t>
            </w:r>
            <w:r w:rsidRPr="0028241B">
              <w:rPr>
                <w:highlight w:val="lightGray"/>
                <w:u w:val="single"/>
              </w:rPr>
              <w:t>demonstrating that Unity Unlimited Inc. continues</w:t>
            </w:r>
            <w:r>
              <w:rPr>
                <w:u w:val="single"/>
              </w:rPr>
              <w:t xml:space="preserve"> to maintain </w:t>
            </w:r>
            <w:r w:rsidRPr="0028241B">
              <w:rPr>
                <w:highlight w:val="lightGray"/>
                <w:u w:val="single"/>
              </w:rPr>
              <w:t>its</w:t>
            </w:r>
            <w:r>
              <w:rPr>
                <w:u w:val="single"/>
              </w:rPr>
              <w:t xml:space="preserve"> nonprofit status.  If Unity Unlimited Inc. does not have </w:t>
            </w:r>
            <w:r w:rsidRPr="0028241B">
              <w:rPr>
                <w:highlight w:val="lightGray"/>
                <w:u w:val="single"/>
              </w:rPr>
              <w:t>nonprofit</w:t>
            </w:r>
            <w:r>
              <w:rPr>
                <w:u w:val="single"/>
              </w:rPr>
              <w:t xml:space="preserve"> status at the time of the distribution of </w:t>
            </w:r>
            <w:r w:rsidRPr="0028241B">
              <w:rPr>
                <w:highlight w:val="lightGray"/>
                <w:u w:val="single"/>
              </w:rPr>
              <w:t>a grant</w:t>
            </w:r>
            <w:r>
              <w:rPr>
                <w:u w:val="single"/>
              </w:rPr>
              <w:t xml:space="preserve">, the grant shall be distributed to </w:t>
            </w:r>
            <w:r w:rsidRPr="0028241B">
              <w:rPr>
                <w:highlight w:val="lightGray"/>
                <w:u w:val="single"/>
              </w:rPr>
              <w:t>another</w:t>
            </w:r>
            <w:r>
              <w:rPr>
                <w:u w:val="single"/>
              </w:rPr>
              <w:t xml:space="preserve"> nonprofit </w:t>
            </w:r>
            <w:r w:rsidRPr="0028241B">
              <w:rPr>
                <w:highlight w:val="lightGray"/>
                <w:u w:val="single"/>
              </w:rPr>
              <w:t>organization</w:t>
            </w:r>
            <w:r>
              <w:rPr>
                <w:u w:val="single"/>
              </w:rPr>
              <w:t xml:space="preserve"> for the purpose of promoting the celebration of Juneteenth in this state.</w:t>
            </w:r>
          </w:p>
          <w:p w:rsidR="00D14489" w:rsidRDefault="00D14489">
            <w:pPr>
              <w:jc w:val="both"/>
            </w:pPr>
          </w:p>
        </w:tc>
        <w:tc>
          <w:tcPr>
            <w:tcW w:w="5760" w:type="dxa"/>
          </w:tcPr>
          <w:p w:rsidR="00D14489" w:rsidRDefault="00D14489">
            <w:pPr>
              <w:jc w:val="both"/>
            </w:pPr>
          </w:p>
        </w:tc>
      </w:tr>
      <w:tr w:rsidR="00D14489">
        <w:tc>
          <w:tcPr>
            <w:tcW w:w="6473" w:type="dxa"/>
          </w:tcPr>
          <w:p w:rsidR="00D14489" w:rsidRDefault="00123ADF">
            <w:pPr>
              <w:jc w:val="both"/>
            </w:pPr>
            <w:r>
              <w:t xml:space="preserve">SECTION 2.  This Act takes effect </w:t>
            </w:r>
            <w:r w:rsidRPr="0028241B">
              <w:rPr>
                <w:highlight w:val="lightGray"/>
              </w:rPr>
              <w:t>September 1, 2015</w:t>
            </w:r>
            <w:r>
              <w:t>.</w:t>
            </w:r>
          </w:p>
          <w:p w:rsidR="00D14489" w:rsidRDefault="00D14489">
            <w:pPr>
              <w:jc w:val="both"/>
            </w:pPr>
          </w:p>
        </w:tc>
        <w:tc>
          <w:tcPr>
            <w:tcW w:w="6480" w:type="dxa"/>
          </w:tcPr>
          <w:p w:rsidR="00D14489" w:rsidRDefault="00123ADF">
            <w:pPr>
              <w:jc w:val="both"/>
            </w:pPr>
            <w:r>
              <w:t xml:space="preserve">SECTION 2.  This Act takes effect </w:t>
            </w:r>
            <w:r w:rsidRPr="0028241B">
              <w:rPr>
                <w:highlight w:val="lightGray"/>
              </w:rPr>
              <w:t>January 1, 2016</w:t>
            </w:r>
            <w:r>
              <w:t>.</w:t>
            </w:r>
          </w:p>
          <w:p w:rsidR="00D14489" w:rsidRDefault="00D14489">
            <w:pPr>
              <w:jc w:val="both"/>
            </w:pPr>
          </w:p>
        </w:tc>
        <w:tc>
          <w:tcPr>
            <w:tcW w:w="5760" w:type="dxa"/>
          </w:tcPr>
          <w:p w:rsidR="00D14489" w:rsidRDefault="00D14489">
            <w:pPr>
              <w:jc w:val="both"/>
            </w:pPr>
          </w:p>
        </w:tc>
      </w:tr>
    </w:tbl>
    <w:p w:rsidR="00C2561A" w:rsidRDefault="00C2561A"/>
    <w:sectPr w:rsidR="00C2561A" w:rsidSect="00D14489">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25D" w:rsidRDefault="00D1325D" w:rsidP="00D14489">
      <w:r>
        <w:separator/>
      </w:r>
    </w:p>
  </w:endnote>
  <w:endnote w:type="continuationSeparator" w:id="0">
    <w:p w:rsidR="00D1325D" w:rsidRDefault="00D1325D" w:rsidP="00D14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FC0" w:rsidRDefault="00732F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489" w:rsidRDefault="00811A77">
    <w:pPr>
      <w:tabs>
        <w:tab w:val="center" w:pos="9360"/>
        <w:tab w:val="right" w:pos="18720"/>
      </w:tabs>
    </w:pPr>
    <w:fldSimple w:instr=" DOCPROPERTY  CCRF  \* MERGEFORMAT ">
      <w:r w:rsidR="0028241B">
        <w:t xml:space="preserve"> </w:t>
      </w:r>
    </w:fldSimple>
    <w:r w:rsidR="00123ADF">
      <w:tab/>
    </w:r>
    <w:r w:rsidR="00D14489">
      <w:fldChar w:fldCharType="begin"/>
    </w:r>
    <w:r w:rsidR="00123ADF">
      <w:instrText xml:space="preserve"> PAGE </w:instrText>
    </w:r>
    <w:r w:rsidR="00D14489">
      <w:fldChar w:fldCharType="separate"/>
    </w:r>
    <w:r w:rsidR="00091EBC">
      <w:rPr>
        <w:noProof/>
      </w:rPr>
      <w:t>1</w:t>
    </w:r>
    <w:r w:rsidR="00D14489">
      <w:fldChar w:fldCharType="end"/>
    </w:r>
    <w:r w:rsidR="00123ADF">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FC0" w:rsidRDefault="00732F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25D" w:rsidRDefault="00D1325D" w:rsidP="00D14489">
      <w:r>
        <w:separator/>
      </w:r>
    </w:p>
  </w:footnote>
  <w:footnote w:type="continuationSeparator" w:id="0">
    <w:p w:rsidR="00D1325D" w:rsidRDefault="00D1325D" w:rsidP="00D144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FC0" w:rsidRDefault="00732F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FC0" w:rsidRDefault="00732F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FC0" w:rsidRDefault="00732F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89"/>
    <w:rsid w:val="00091EBC"/>
    <w:rsid w:val="00123ADF"/>
    <w:rsid w:val="001570CF"/>
    <w:rsid w:val="00263C0C"/>
    <w:rsid w:val="0028241B"/>
    <w:rsid w:val="00732FC0"/>
    <w:rsid w:val="00811A77"/>
    <w:rsid w:val="00C2561A"/>
    <w:rsid w:val="00D1325D"/>
    <w:rsid w:val="00D14489"/>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48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2FC0"/>
    <w:pPr>
      <w:tabs>
        <w:tab w:val="center" w:pos="4680"/>
        <w:tab w:val="right" w:pos="9360"/>
      </w:tabs>
    </w:pPr>
  </w:style>
  <w:style w:type="character" w:customStyle="1" w:styleId="HeaderChar">
    <w:name w:val="Header Char"/>
    <w:link w:val="Header"/>
    <w:uiPriority w:val="99"/>
    <w:rsid w:val="00732FC0"/>
    <w:rPr>
      <w:sz w:val="22"/>
    </w:rPr>
  </w:style>
  <w:style w:type="paragraph" w:styleId="Footer">
    <w:name w:val="footer"/>
    <w:basedOn w:val="Normal"/>
    <w:link w:val="FooterChar"/>
    <w:uiPriority w:val="99"/>
    <w:unhideWhenUsed/>
    <w:rsid w:val="00732FC0"/>
    <w:pPr>
      <w:tabs>
        <w:tab w:val="center" w:pos="4680"/>
        <w:tab w:val="right" w:pos="9360"/>
      </w:tabs>
    </w:pPr>
  </w:style>
  <w:style w:type="character" w:customStyle="1" w:styleId="FooterChar">
    <w:name w:val="Footer Char"/>
    <w:link w:val="Footer"/>
    <w:uiPriority w:val="99"/>
    <w:rsid w:val="00732FC0"/>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48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2FC0"/>
    <w:pPr>
      <w:tabs>
        <w:tab w:val="center" w:pos="4680"/>
        <w:tab w:val="right" w:pos="9360"/>
      </w:tabs>
    </w:pPr>
  </w:style>
  <w:style w:type="character" w:customStyle="1" w:styleId="HeaderChar">
    <w:name w:val="Header Char"/>
    <w:link w:val="Header"/>
    <w:uiPriority w:val="99"/>
    <w:rsid w:val="00732FC0"/>
    <w:rPr>
      <w:sz w:val="22"/>
    </w:rPr>
  </w:style>
  <w:style w:type="paragraph" w:styleId="Footer">
    <w:name w:val="footer"/>
    <w:basedOn w:val="Normal"/>
    <w:link w:val="FooterChar"/>
    <w:uiPriority w:val="99"/>
    <w:unhideWhenUsed/>
    <w:rsid w:val="00732FC0"/>
    <w:pPr>
      <w:tabs>
        <w:tab w:val="center" w:pos="4680"/>
        <w:tab w:val="right" w:pos="9360"/>
      </w:tabs>
    </w:pPr>
  </w:style>
  <w:style w:type="character" w:customStyle="1" w:styleId="FooterChar">
    <w:name w:val="Footer Char"/>
    <w:link w:val="Footer"/>
    <w:uiPriority w:val="99"/>
    <w:rsid w:val="00732FC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1</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HB3610-SAA</vt:lpstr>
    </vt:vector>
  </TitlesOfParts>
  <Company>Texas Legislative Council</Company>
  <LinksUpToDate>false</LinksUpToDate>
  <CharactersWithSpaces>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HB3610-SAA</dc:title>
  <dc:creator>BTF</dc:creator>
  <cp:lastModifiedBy>BTF</cp:lastModifiedBy>
  <cp:revision>2</cp:revision>
  <dcterms:created xsi:type="dcterms:W3CDTF">2015-05-23T18:14:00Z</dcterms:created>
  <dcterms:modified xsi:type="dcterms:W3CDTF">2015-05-23T18:14:00Z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