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11676" w:rsidTr="00C11676">
        <w:trPr>
          <w:cantSplit/>
          <w:tblHeader/>
        </w:trPr>
        <w:tc>
          <w:tcPr>
            <w:tcW w:w="18713" w:type="dxa"/>
            <w:gridSpan w:val="3"/>
          </w:tcPr>
          <w:p w:rsidR="007933F1" w:rsidRDefault="00C11676">
            <w:pPr>
              <w:ind w:left="650"/>
              <w:jc w:val="center"/>
            </w:pPr>
            <w:bookmarkStart w:id="0" w:name="_GoBack"/>
            <w:bookmarkEnd w:id="0"/>
            <w:r>
              <w:rPr>
                <w:b/>
              </w:rPr>
              <w:t>House Bill  3680</w:t>
            </w:r>
          </w:p>
          <w:p w:rsidR="007933F1" w:rsidRDefault="00C11676">
            <w:pPr>
              <w:ind w:left="650"/>
              <w:jc w:val="center"/>
            </w:pPr>
            <w:r>
              <w:t>Senate Amendments</w:t>
            </w:r>
          </w:p>
          <w:p w:rsidR="007933F1" w:rsidRDefault="00C11676">
            <w:pPr>
              <w:ind w:left="650"/>
              <w:jc w:val="center"/>
            </w:pPr>
            <w:r>
              <w:t>Section-by-Section Analysis</w:t>
            </w:r>
          </w:p>
          <w:p w:rsidR="007933F1" w:rsidRDefault="007933F1">
            <w:pPr>
              <w:jc w:val="center"/>
            </w:pPr>
          </w:p>
        </w:tc>
      </w:tr>
      <w:tr w:rsidR="007933F1">
        <w:trPr>
          <w:cantSplit/>
          <w:tblHeader/>
        </w:trPr>
        <w:tc>
          <w:tcPr>
            <w:tcW w:w="1667" w:type="pct"/>
            <w:tcMar>
              <w:bottom w:w="188" w:type="dxa"/>
              <w:right w:w="0" w:type="dxa"/>
            </w:tcMar>
          </w:tcPr>
          <w:p w:rsidR="007933F1" w:rsidRDefault="00C11676">
            <w:pPr>
              <w:jc w:val="center"/>
            </w:pPr>
            <w:r>
              <w:t>HOUSE VERSION</w:t>
            </w:r>
          </w:p>
        </w:tc>
        <w:tc>
          <w:tcPr>
            <w:tcW w:w="1667" w:type="pct"/>
            <w:tcMar>
              <w:bottom w:w="188" w:type="dxa"/>
              <w:right w:w="0" w:type="dxa"/>
            </w:tcMar>
          </w:tcPr>
          <w:p w:rsidR="007933F1" w:rsidRDefault="00C11676">
            <w:pPr>
              <w:jc w:val="center"/>
            </w:pPr>
            <w:r>
              <w:t>SENATE VERSION (CS)</w:t>
            </w:r>
          </w:p>
        </w:tc>
        <w:tc>
          <w:tcPr>
            <w:tcW w:w="1667" w:type="pct"/>
            <w:tcMar>
              <w:bottom w:w="188" w:type="dxa"/>
              <w:right w:w="0" w:type="dxa"/>
            </w:tcMar>
          </w:tcPr>
          <w:p w:rsidR="007933F1" w:rsidRDefault="00C11676">
            <w:pPr>
              <w:jc w:val="center"/>
            </w:pPr>
            <w:r>
              <w:t>CONFERENCE</w:t>
            </w:r>
          </w:p>
        </w:tc>
      </w:tr>
      <w:tr w:rsidR="007933F1">
        <w:tc>
          <w:tcPr>
            <w:tcW w:w="6473" w:type="dxa"/>
          </w:tcPr>
          <w:p w:rsidR="007933F1" w:rsidRDefault="00C11676">
            <w:pPr>
              <w:jc w:val="both"/>
            </w:pPr>
            <w:r>
              <w:t>SECTION 1.  Section 571.0671, Government Code, is amended by adding Subsection (d) to read as follows:</w:t>
            </w:r>
          </w:p>
          <w:p w:rsidR="007933F1" w:rsidRDefault="00C11676">
            <w:pPr>
              <w:jc w:val="both"/>
            </w:pPr>
            <w:r>
              <w:rPr>
                <w:u w:val="single"/>
              </w:rPr>
              <w:t>(d)  Electronic report data saved in a commission temporary storage location for later retrieval and editing before the report is filed is confidential and may not be disclosed.  After the report is filed with the commission, the information disclosed in the filed report is public information to the extent provided by the law requiring the filing of the report.</w:t>
            </w:r>
          </w:p>
          <w:p w:rsidR="007933F1" w:rsidRDefault="007933F1">
            <w:pPr>
              <w:jc w:val="both"/>
            </w:pPr>
          </w:p>
        </w:tc>
        <w:tc>
          <w:tcPr>
            <w:tcW w:w="6480" w:type="dxa"/>
          </w:tcPr>
          <w:p w:rsidR="007933F1" w:rsidRDefault="00C11676">
            <w:pPr>
              <w:jc w:val="both"/>
            </w:pPr>
            <w:r>
              <w:t>SECTION 1.  Section 571.0671, Government Code, is amended by adding Subsection (d) to read as follows:</w:t>
            </w:r>
          </w:p>
          <w:p w:rsidR="007933F1" w:rsidRDefault="00C11676">
            <w:pPr>
              <w:jc w:val="both"/>
            </w:pPr>
            <w:r>
              <w:rPr>
                <w:u w:val="single"/>
              </w:rPr>
              <w:t xml:space="preserve">(d)  Electronic report </w:t>
            </w:r>
            <w:r w:rsidRPr="00C273B0">
              <w:rPr>
                <w:highlight w:val="lightGray"/>
                <w:u w:val="single"/>
              </w:rPr>
              <w:t>or financial statement</w:t>
            </w:r>
            <w:r>
              <w:rPr>
                <w:u w:val="single"/>
              </w:rPr>
              <w:t xml:space="preserve"> data saved in a commission temporary storage location for later retrieval and editing before the report </w:t>
            </w:r>
            <w:r w:rsidRPr="00C273B0">
              <w:rPr>
                <w:highlight w:val="lightGray"/>
                <w:u w:val="single"/>
              </w:rPr>
              <w:t>or financial statement</w:t>
            </w:r>
            <w:r>
              <w:rPr>
                <w:u w:val="single"/>
              </w:rPr>
              <w:t xml:space="preserve"> is filed is confidential and may not be disclosed.  After the report </w:t>
            </w:r>
            <w:r w:rsidRPr="00C273B0">
              <w:rPr>
                <w:highlight w:val="lightGray"/>
                <w:u w:val="single"/>
              </w:rPr>
              <w:t>or financial statement</w:t>
            </w:r>
            <w:r>
              <w:rPr>
                <w:u w:val="single"/>
              </w:rPr>
              <w:t xml:space="preserve"> is filed with the commission, the information disclosed in the filed report </w:t>
            </w:r>
            <w:r w:rsidRPr="00C273B0">
              <w:rPr>
                <w:highlight w:val="lightGray"/>
                <w:u w:val="single"/>
              </w:rPr>
              <w:t>or financial statement</w:t>
            </w:r>
            <w:r>
              <w:rPr>
                <w:u w:val="single"/>
              </w:rPr>
              <w:t xml:space="preserve"> is public information to the extent provided by the law requiring the filing of the report </w:t>
            </w:r>
            <w:r w:rsidRPr="00C273B0">
              <w:rPr>
                <w:highlight w:val="lightGray"/>
                <w:u w:val="single"/>
              </w:rPr>
              <w:t>or financial statement</w:t>
            </w:r>
            <w:r>
              <w:rPr>
                <w:u w:val="single"/>
              </w:rPr>
              <w:t>.</w:t>
            </w:r>
          </w:p>
          <w:p w:rsidR="007933F1" w:rsidRDefault="007933F1">
            <w:pPr>
              <w:jc w:val="both"/>
            </w:pPr>
          </w:p>
        </w:tc>
        <w:tc>
          <w:tcPr>
            <w:tcW w:w="5760" w:type="dxa"/>
          </w:tcPr>
          <w:p w:rsidR="007933F1" w:rsidRDefault="007933F1">
            <w:pPr>
              <w:jc w:val="both"/>
            </w:pPr>
          </w:p>
        </w:tc>
      </w:tr>
      <w:tr w:rsidR="007933F1">
        <w:tc>
          <w:tcPr>
            <w:tcW w:w="6473" w:type="dxa"/>
          </w:tcPr>
          <w:p w:rsidR="007933F1" w:rsidRDefault="00C11676">
            <w:pPr>
              <w:jc w:val="both"/>
            </w:pPr>
            <w:r>
              <w:t>SECTION 2.  This Act takes effect September 1, 2015.</w:t>
            </w:r>
          </w:p>
          <w:p w:rsidR="007933F1" w:rsidRDefault="007933F1">
            <w:pPr>
              <w:jc w:val="both"/>
            </w:pPr>
          </w:p>
        </w:tc>
        <w:tc>
          <w:tcPr>
            <w:tcW w:w="6480" w:type="dxa"/>
          </w:tcPr>
          <w:p w:rsidR="007933F1" w:rsidRDefault="00C11676">
            <w:pPr>
              <w:jc w:val="both"/>
            </w:pPr>
            <w:r>
              <w:t>SECTION 2. Same as House version.</w:t>
            </w:r>
          </w:p>
          <w:p w:rsidR="007933F1" w:rsidRDefault="007933F1">
            <w:pPr>
              <w:jc w:val="both"/>
            </w:pPr>
          </w:p>
          <w:p w:rsidR="007933F1" w:rsidRDefault="007933F1">
            <w:pPr>
              <w:jc w:val="both"/>
            </w:pPr>
          </w:p>
        </w:tc>
        <w:tc>
          <w:tcPr>
            <w:tcW w:w="5760" w:type="dxa"/>
          </w:tcPr>
          <w:p w:rsidR="007933F1" w:rsidRDefault="007933F1">
            <w:pPr>
              <w:jc w:val="both"/>
            </w:pPr>
          </w:p>
        </w:tc>
      </w:tr>
    </w:tbl>
    <w:p w:rsidR="00263A3E" w:rsidRDefault="00263A3E"/>
    <w:sectPr w:rsidR="00263A3E" w:rsidSect="007933F1">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FA" w:rsidRDefault="009A5EFA" w:rsidP="007933F1">
      <w:r>
        <w:separator/>
      </w:r>
    </w:p>
  </w:endnote>
  <w:endnote w:type="continuationSeparator" w:id="0">
    <w:p w:rsidR="009A5EFA" w:rsidRDefault="009A5EFA" w:rsidP="0079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51" w:rsidRDefault="00F90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F1" w:rsidRDefault="00654228">
    <w:pPr>
      <w:tabs>
        <w:tab w:val="center" w:pos="9360"/>
        <w:tab w:val="right" w:pos="18720"/>
      </w:tabs>
    </w:pPr>
    <w:fldSimple w:instr=" DOCPROPERTY  CCRF  \* MERGEFORMAT ">
      <w:r w:rsidR="00C273B0">
        <w:t xml:space="preserve"> </w:t>
      </w:r>
    </w:fldSimple>
    <w:r w:rsidR="00C11676">
      <w:tab/>
    </w:r>
    <w:r w:rsidR="007933F1">
      <w:fldChar w:fldCharType="begin"/>
    </w:r>
    <w:r w:rsidR="00C11676">
      <w:instrText xml:space="preserve"> PAGE </w:instrText>
    </w:r>
    <w:r w:rsidR="007933F1">
      <w:fldChar w:fldCharType="separate"/>
    </w:r>
    <w:r w:rsidR="00571ED7">
      <w:rPr>
        <w:noProof/>
      </w:rPr>
      <w:t>1</w:t>
    </w:r>
    <w:r w:rsidR="007933F1">
      <w:fldChar w:fldCharType="end"/>
    </w:r>
    <w:r w:rsidR="00C11676">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51" w:rsidRDefault="00F90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FA" w:rsidRDefault="009A5EFA" w:rsidP="007933F1">
      <w:r>
        <w:separator/>
      </w:r>
    </w:p>
  </w:footnote>
  <w:footnote w:type="continuationSeparator" w:id="0">
    <w:p w:rsidR="009A5EFA" w:rsidRDefault="009A5EFA" w:rsidP="00793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51" w:rsidRDefault="00F90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51" w:rsidRDefault="00F90F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51" w:rsidRDefault="00F90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F1"/>
    <w:rsid w:val="001F1FA4"/>
    <w:rsid w:val="00263A3E"/>
    <w:rsid w:val="00571ED7"/>
    <w:rsid w:val="00654228"/>
    <w:rsid w:val="007933F1"/>
    <w:rsid w:val="00997C9E"/>
    <w:rsid w:val="009A5EFA"/>
    <w:rsid w:val="00C11676"/>
    <w:rsid w:val="00C273B0"/>
    <w:rsid w:val="00F90F5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F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51"/>
    <w:pPr>
      <w:tabs>
        <w:tab w:val="center" w:pos="4680"/>
        <w:tab w:val="right" w:pos="9360"/>
      </w:tabs>
    </w:pPr>
  </w:style>
  <w:style w:type="character" w:customStyle="1" w:styleId="HeaderChar">
    <w:name w:val="Header Char"/>
    <w:link w:val="Header"/>
    <w:uiPriority w:val="99"/>
    <w:rsid w:val="00F90F51"/>
    <w:rPr>
      <w:sz w:val="22"/>
    </w:rPr>
  </w:style>
  <w:style w:type="paragraph" w:styleId="Footer">
    <w:name w:val="footer"/>
    <w:basedOn w:val="Normal"/>
    <w:link w:val="FooterChar"/>
    <w:uiPriority w:val="99"/>
    <w:unhideWhenUsed/>
    <w:rsid w:val="00F90F51"/>
    <w:pPr>
      <w:tabs>
        <w:tab w:val="center" w:pos="4680"/>
        <w:tab w:val="right" w:pos="9360"/>
      </w:tabs>
    </w:pPr>
  </w:style>
  <w:style w:type="character" w:customStyle="1" w:styleId="FooterChar">
    <w:name w:val="Footer Char"/>
    <w:link w:val="Footer"/>
    <w:uiPriority w:val="99"/>
    <w:rsid w:val="00F90F5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F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51"/>
    <w:pPr>
      <w:tabs>
        <w:tab w:val="center" w:pos="4680"/>
        <w:tab w:val="right" w:pos="9360"/>
      </w:tabs>
    </w:pPr>
  </w:style>
  <w:style w:type="character" w:customStyle="1" w:styleId="HeaderChar">
    <w:name w:val="Header Char"/>
    <w:link w:val="Header"/>
    <w:uiPriority w:val="99"/>
    <w:rsid w:val="00F90F51"/>
    <w:rPr>
      <w:sz w:val="22"/>
    </w:rPr>
  </w:style>
  <w:style w:type="paragraph" w:styleId="Footer">
    <w:name w:val="footer"/>
    <w:basedOn w:val="Normal"/>
    <w:link w:val="FooterChar"/>
    <w:uiPriority w:val="99"/>
    <w:unhideWhenUsed/>
    <w:rsid w:val="00F90F51"/>
    <w:pPr>
      <w:tabs>
        <w:tab w:val="center" w:pos="4680"/>
        <w:tab w:val="right" w:pos="9360"/>
      </w:tabs>
    </w:pPr>
  </w:style>
  <w:style w:type="character" w:customStyle="1" w:styleId="FooterChar">
    <w:name w:val="Footer Char"/>
    <w:link w:val="Footer"/>
    <w:uiPriority w:val="99"/>
    <w:rsid w:val="00F90F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HB3680-SAA</vt:lpstr>
    </vt:vector>
  </TitlesOfParts>
  <Company>Texas Legislative Council</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HB3680-SAA</dc:title>
  <dc:creator>BTF</dc:creator>
  <cp:lastModifiedBy>BTF</cp:lastModifiedBy>
  <cp:revision>2</cp:revision>
  <dcterms:created xsi:type="dcterms:W3CDTF">2015-05-20T16:24:00Z</dcterms:created>
  <dcterms:modified xsi:type="dcterms:W3CDTF">2015-05-20T16:24:00Z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