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1269" w:rsidTr="00345119">
        <w:tc>
          <w:tcPr>
            <w:tcW w:w="9576" w:type="dxa"/>
            <w:noWrap/>
          </w:tcPr>
          <w:p w:rsidR="008423E4" w:rsidRPr="0022177D" w:rsidRDefault="00DE2BA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2BA1" w:rsidP="008423E4">
      <w:pPr>
        <w:jc w:val="center"/>
      </w:pPr>
    </w:p>
    <w:p w:rsidR="008423E4" w:rsidRPr="00B31F0E" w:rsidRDefault="00DE2BA1" w:rsidP="008423E4"/>
    <w:p w:rsidR="008423E4" w:rsidRPr="00742794" w:rsidRDefault="00DE2BA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1269" w:rsidTr="00345119">
        <w:tc>
          <w:tcPr>
            <w:tcW w:w="9576" w:type="dxa"/>
          </w:tcPr>
          <w:p w:rsidR="008423E4" w:rsidRPr="00861995" w:rsidRDefault="00DE2BA1" w:rsidP="00345119">
            <w:pPr>
              <w:jc w:val="right"/>
            </w:pPr>
            <w:r>
              <w:t>H.B. 14</w:t>
            </w:r>
          </w:p>
        </w:tc>
      </w:tr>
      <w:tr w:rsidR="00281269" w:rsidTr="00345119">
        <w:tc>
          <w:tcPr>
            <w:tcW w:w="9576" w:type="dxa"/>
          </w:tcPr>
          <w:p w:rsidR="008423E4" w:rsidRPr="00861995" w:rsidRDefault="00DE2BA1" w:rsidP="00CE6E04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281269" w:rsidTr="00345119">
        <w:tc>
          <w:tcPr>
            <w:tcW w:w="9576" w:type="dxa"/>
          </w:tcPr>
          <w:p w:rsidR="008423E4" w:rsidRPr="00861995" w:rsidRDefault="00DE2BA1" w:rsidP="00345119">
            <w:pPr>
              <w:jc w:val="right"/>
            </w:pPr>
            <w:r>
              <w:t>State Affairs</w:t>
            </w:r>
          </w:p>
        </w:tc>
      </w:tr>
      <w:tr w:rsidR="00281269" w:rsidTr="00345119">
        <w:tc>
          <w:tcPr>
            <w:tcW w:w="9576" w:type="dxa"/>
          </w:tcPr>
          <w:p w:rsidR="008423E4" w:rsidRDefault="00DE2BA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2BA1" w:rsidP="008423E4">
      <w:pPr>
        <w:tabs>
          <w:tab w:val="right" w:pos="9360"/>
        </w:tabs>
      </w:pPr>
    </w:p>
    <w:p w:rsidR="008423E4" w:rsidRDefault="00DE2BA1" w:rsidP="008423E4"/>
    <w:p w:rsidR="008423E4" w:rsidRDefault="00DE2BA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81269" w:rsidTr="007C055B">
        <w:tc>
          <w:tcPr>
            <w:tcW w:w="9582" w:type="dxa"/>
          </w:tcPr>
          <w:p w:rsidR="008423E4" w:rsidRPr="00A8133F" w:rsidRDefault="00DE2BA1" w:rsidP="001E41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2BA1" w:rsidP="001E41C1"/>
          <w:p w:rsidR="00131A64" w:rsidRPr="00131A64" w:rsidRDefault="00DE2BA1" w:rsidP="001E41C1">
            <w:pPr>
              <w:jc w:val="both"/>
            </w:pPr>
            <w:r w:rsidRPr="00131A64">
              <w:t xml:space="preserve">Interested parties contend that governmental entities should not support entities that provide abortions with taxpayer funds. </w:t>
            </w:r>
            <w:r>
              <w:t>H.B. 14</w:t>
            </w:r>
            <w:r w:rsidRPr="00131A64">
              <w:t xml:space="preserve"> seeks to address this issue by prohibiting a governmental entity from entering into certain transactions or a contract with certain abortion providers or affiliates.</w:t>
            </w:r>
          </w:p>
          <w:p w:rsidR="008423E4" w:rsidRPr="00E26B13" w:rsidRDefault="00DE2BA1" w:rsidP="001E41C1">
            <w:pPr>
              <w:rPr>
                <w:b/>
              </w:rPr>
            </w:pPr>
          </w:p>
        </w:tc>
      </w:tr>
      <w:tr w:rsidR="00281269" w:rsidTr="007C055B">
        <w:tc>
          <w:tcPr>
            <w:tcW w:w="9582" w:type="dxa"/>
          </w:tcPr>
          <w:p w:rsidR="0017725B" w:rsidRDefault="00DE2BA1" w:rsidP="001E4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2BA1" w:rsidP="001E41C1">
            <w:pPr>
              <w:rPr>
                <w:b/>
                <w:u w:val="single"/>
              </w:rPr>
            </w:pPr>
          </w:p>
          <w:p w:rsidR="00613910" w:rsidRPr="00613910" w:rsidRDefault="00DE2BA1" w:rsidP="001E41C1">
            <w:pPr>
              <w:jc w:val="both"/>
            </w:pPr>
            <w:r>
              <w:t>It is the committee's opinion that this bill does not expressl</w:t>
            </w:r>
            <w:r>
              <w:t>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E2BA1" w:rsidP="001E41C1">
            <w:pPr>
              <w:rPr>
                <w:b/>
                <w:u w:val="single"/>
              </w:rPr>
            </w:pPr>
          </w:p>
        </w:tc>
      </w:tr>
      <w:tr w:rsidR="00281269" w:rsidTr="007C055B">
        <w:tc>
          <w:tcPr>
            <w:tcW w:w="9582" w:type="dxa"/>
          </w:tcPr>
          <w:p w:rsidR="008423E4" w:rsidRPr="00A8133F" w:rsidRDefault="00DE2BA1" w:rsidP="001E41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2BA1" w:rsidP="001E41C1"/>
          <w:p w:rsidR="00613910" w:rsidRDefault="00DE2BA1" w:rsidP="001E41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</w:t>
            </w:r>
            <w:r>
              <w:t xml:space="preserve"> opinion that this bill does not expressly grant any additional rulemaking authority to a state officer, department, agency, or institution.</w:t>
            </w:r>
          </w:p>
          <w:p w:rsidR="008423E4" w:rsidRPr="00E21FDC" w:rsidRDefault="00DE2BA1" w:rsidP="001E41C1">
            <w:pPr>
              <w:rPr>
                <w:b/>
              </w:rPr>
            </w:pPr>
          </w:p>
        </w:tc>
      </w:tr>
      <w:tr w:rsidR="00281269" w:rsidTr="007C055B">
        <w:tc>
          <w:tcPr>
            <w:tcW w:w="9582" w:type="dxa"/>
          </w:tcPr>
          <w:p w:rsidR="008423E4" w:rsidRPr="00A8133F" w:rsidRDefault="00DE2BA1" w:rsidP="001E41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2BA1" w:rsidP="001E41C1"/>
          <w:p w:rsidR="00131A64" w:rsidRPr="00131A64" w:rsidRDefault="00DE2BA1" w:rsidP="001E41C1">
            <w:pPr>
              <w:pStyle w:val="Header"/>
              <w:jc w:val="both"/>
            </w:pPr>
            <w:r>
              <w:t>H.B. 14</w:t>
            </w:r>
            <w:r w:rsidRPr="00131A64">
              <w:t xml:space="preserve"> amends the Government Code to prohibit a governmental entity</w:t>
            </w:r>
            <w:r w:rsidRPr="00131A64">
              <w:t xml:space="preserve"> from entering into a taxpayer resource transaction or contract with </w:t>
            </w:r>
            <w:r>
              <w:t xml:space="preserve">an abortion provider, defined by the bill as </w:t>
            </w:r>
            <w:r w:rsidRPr="00131A64">
              <w:t>a licensed abortion facility</w:t>
            </w:r>
            <w:r>
              <w:t xml:space="preserve"> or</w:t>
            </w:r>
            <w:r w:rsidRPr="00131A64">
              <w:t xml:space="preserve"> a licensed ambulatory surgical center that is used substantially for the purpose of performing abortions</w:t>
            </w:r>
            <w:r>
              <w:t>,</w:t>
            </w:r>
            <w:r w:rsidRPr="00131A64">
              <w:t xml:space="preserve"> or with an affiliate, as defined by the bill, of</w:t>
            </w:r>
            <w:r>
              <w:t xml:space="preserve"> </w:t>
            </w:r>
            <w:r w:rsidRPr="00131A64">
              <w:t>an abortion provider. This prohibition expressly does not apply to a taxpayer resource transaction involv</w:t>
            </w:r>
            <w:r>
              <w:t>ing</w:t>
            </w:r>
            <w:r w:rsidRPr="00131A64">
              <w:t xml:space="preserve"> a federal law that conflicts with the prohibition as determined by the executive commissioner of </w:t>
            </w:r>
            <w:r w:rsidRPr="00131A64">
              <w:t>the Health and Human Services Commission and confirmed in writing by the attorney general</w:t>
            </w:r>
            <w:r>
              <w:t>.</w:t>
            </w:r>
            <w:r>
              <w:t xml:space="preserve"> </w:t>
            </w:r>
            <w:r w:rsidRPr="00131A64">
              <w:t>The bill authorizes the attorney general to bring an action in the name of the state to enjoin a violation of the prohibition and to recover reasonable attorney's fe</w:t>
            </w:r>
            <w:r w:rsidRPr="00131A64">
              <w:t xml:space="preserve">es and costs incurred in bringing such an action and waives the sovereign or governmental immunity, as applicable, of a governmental entity to suit and from liability to the extent of liability created by that authorization. </w:t>
            </w:r>
            <w:r>
              <w:t>The bill</w:t>
            </w:r>
            <w:r>
              <w:t>'s provisions</w:t>
            </w:r>
            <w:r>
              <w:t xml:space="preserve"> d</w:t>
            </w:r>
            <w:r>
              <w:t>o</w:t>
            </w:r>
            <w:r>
              <w:t xml:space="preserve"> not ap</w:t>
            </w:r>
            <w:r>
              <w:t>ply to</w:t>
            </w:r>
            <w:r w:rsidRPr="00F34B25">
              <w:t xml:space="preserve"> a licensed hospital, the office of a licensed physician that is not used substantially for the purpose of performing abortions, a state hospital, a teaching hospital of a public or private institution of higher education, or an accredited residency </w:t>
            </w:r>
            <w:r w:rsidRPr="00F34B25">
              <w:t>program providing training to resident physicians.</w:t>
            </w:r>
            <w:r>
              <w:t xml:space="preserve"> </w:t>
            </w:r>
            <w:r w:rsidRPr="00131A64">
              <w:t>The bill establishes that for purposes</w:t>
            </w:r>
            <w:r>
              <w:t xml:space="preserve"> of</w:t>
            </w:r>
            <w:r w:rsidRPr="00131A64">
              <w:t xml:space="preserve"> its provisions a facility is not considered to be an abortion provider solely</w:t>
            </w:r>
            <w:r>
              <w:t xml:space="preserve"> based</w:t>
            </w:r>
            <w:r w:rsidRPr="00131A64">
              <w:t xml:space="preserve"> on the </w:t>
            </w:r>
            <w:r>
              <w:t>performance of</w:t>
            </w:r>
            <w:r w:rsidRPr="00131A64">
              <w:t xml:space="preserve"> an abortion at the facility during a medical emergency.</w:t>
            </w:r>
          </w:p>
          <w:p w:rsidR="00131A64" w:rsidRPr="00131A64" w:rsidRDefault="00DE2BA1" w:rsidP="001E41C1">
            <w:pPr>
              <w:pStyle w:val="Header"/>
            </w:pPr>
          </w:p>
          <w:p w:rsidR="008423E4" w:rsidRDefault="00DE2BA1" w:rsidP="001E41C1">
            <w:pPr>
              <w:pStyle w:val="Header"/>
              <w:jc w:val="both"/>
            </w:pPr>
            <w:r>
              <w:t>H.B. 14</w:t>
            </w:r>
            <w:r w:rsidRPr="00131A64">
              <w:t xml:space="preserve"> </w:t>
            </w:r>
            <w:r>
              <w:t>provides for the meaning of</w:t>
            </w:r>
            <w:r w:rsidRPr="00131A64">
              <w:t xml:space="preserve"> "abortion" </w:t>
            </w:r>
            <w:r>
              <w:t>by reference to the Texas Abortion Facility Reporting and Licensing Act</w:t>
            </w:r>
            <w:r>
              <w:t xml:space="preserve">; defines "governmental entity" as the state, </w:t>
            </w:r>
            <w:r w:rsidRPr="00A36F7B">
              <w:t>a state agency in the executive, judicial, or legislative branch of state government, or a p</w:t>
            </w:r>
            <w:r w:rsidRPr="00A36F7B">
              <w:t>olitical subdivision of</w:t>
            </w:r>
            <w:r>
              <w:t xml:space="preserve"> the state; and</w:t>
            </w:r>
            <w:r w:rsidRPr="00131A64">
              <w:t xml:space="preserve"> defines "taxpayer resource transaction" as a sale, purchase, lease, donation of money, goods, services, or real property, or any other transaction between a governmental entity and a private entity that provides to th</w:t>
            </w:r>
            <w:r w:rsidRPr="00131A64">
              <w:t xml:space="preserve">e private entity something of value derived directly or indirectly from state or local tax revenue, regardless of whether the governmental entity receives </w:t>
            </w:r>
            <w:r w:rsidRPr="00131A64">
              <w:lastRenderedPageBreak/>
              <w:t xml:space="preserve">something of value in return. The bill expressly excludes </w:t>
            </w:r>
            <w:r w:rsidRPr="00131A64">
              <w:t>from the meaning of</w:t>
            </w:r>
            <w:r>
              <w:t xml:space="preserve"> "taxpayer resource tran</w:t>
            </w:r>
            <w:r>
              <w:t>saction</w:t>
            </w:r>
            <w:r w:rsidRPr="00131A64">
              <w:t>"</w:t>
            </w:r>
            <w:r>
              <w:t xml:space="preserve"> </w:t>
            </w:r>
            <w:r w:rsidRPr="00131A64">
              <w:t xml:space="preserve">the provision of basic </w:t>
            </w:r>
            <w:r>
              <w:t>public</w:t>
            </w:r>
            <w:r w:rsidRPr="00131A64">
              <w:t xml:space="preserve"> </w:t>
            </w:r>
            <w:r w:rsidRPr="00131A64">
              <w:t>services, including fire and police protection</w:t>
            </w:r>
            <w:r>
              <w:t xml:space="preserve"> and utilities</w:t>
            </w:r>
            <w:r w:rsidRPr="00131A64">
              <w:t xml:space="preserve">, </w:t>
            </w:r>
            <w:r>
              <w:t>by a governmental entity to an abortion provider or affiliate in the same manner as the entity provides the services to the general public</w:t>
            </w:r>
            <w:r>
              <w:t>.</w:t>
            </w:r>
            <w:r>
              <w:t xml:space="preserve"> </w:t>
            </w:r>
          </w:p>
          <w:p w:rsidR="008423E4" w:rsidRPr="00835628" w:rsidRDefault="00DE2BA1" w:rsidP="001E41C1">
            <w:pPr>
              <w:rPr>
                <w:b/>
              </w:rPr>
            </w:pPr>
          </w:p>
        </w:tc>
      </w:tr>
      <w:tr w:rsidR="00281269" w:rsidTr="007C055B">
        <w:tc>
          <w:tcPr>
            <w:tcW w:w="9582" w:type="dxa"/>
          </w:tcPr>
          <w:p w:rsidR="008423E4" w:rsidRPr="00A8133F" w:rsidRDefault="00DE2BA1" w:rsidP="001E41C1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DE2BA1" w:rsidP="001E41C1"/>
          <w:p w:rsidR="008423E4" w:rsidRPr="003624F2" w:rsidRDefault="00DE2BA1" w:rsidP="001E41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 w:rsidRPr="00C728BC">
              <w:t>the 91st day after the last day of the legislative session</w:t>
            </w:r>
            <w:r>
              <w:t>.</w:t>
            </w:r>
          </w:p>
          <w:p w:rsidR="008423E4" w:rsidRPr="00233FDB" w:rsidRDefault="00DE2BA1" w:rsidP="001E41C1">
            <w:pPr>
              <w:rPr>
                <w:b/>
              </w:rPr>
            </w:pPr>
          </w:p>
        </w:tc>
      </w:tr>
      <w:tr w:rsidR="00281269" w:rsidTr="007C055B">
        <w:tc>
          <w:tcPr>
            <w:tcW w:w="9582" w:type="dxa"/>
          </w:tcPr>
          <w:p w:rsidR="007C055B" w:rsidRPr="009C1E9A" w:rsidRDefault="00DE2BA1" w:rsidP="001E41C1">
            <w:pPr>
              <w:rPr>
                <w:b/>
                <w:u w:val="single"/>
              </w:rPr>
            </w:pPr>
          </w:p>
        </w:tc>
      </w:tr>
    </w:tbl>
    <w:p w:rsidR="004108C3" w:rsidRPr="008423E4" w:rsidRDefault="00DE2BA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2BA1">
      <w:r>
        <w:separator/>
      </w:r>
    </w:p>
  </w:endnote>
  <w:endnote w:type="continuationSeparator" w:id="0">
    <w:p w:rsidR="00000000" w:rsidRDefault="00DE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1269" w:rsidTr="009C1E9A">
      <w:trPr>
        <w:cantSplit/>
      </w:trPr>
      <w:tc>
        <w:tcPr>
          <w:tcW w:w="0" w:type="pct"/>
        </w:tcPr>
        <w:p w:rsidR="00137D90" w:rsidRDefault="00DE2B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2B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2B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2B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2B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1269" w:rsidTr="009C1E9A">
      <w:trPr>
        <w:cantSplit/>
      </w:trPr>
      <w:tc>
        <w:tcPr>
          <w:tcW w:w="0" w:type="pct"/>
        </w:tcPr>
        <w:p w:rsidR="00EC379B" w:rsidRDefault="00DE2B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2B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1836</w:t>
          </w:r>
        </w:p>
      </w:tc>
      <w:tc>
        <w:tcPr>
          <w:tcW w:w="2453" w:type="pct"/>
        </w:tcPr>
        <w:p w:rsidR="00EC379B" w:rsidRDefault="00DE2B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17.206.299</w:t>
          </w:r>
          <w:r>
            <w:fldChar w:fldCharType="end"/>
          </w:r>
        </w:p>
      </w:tc>
    </w:tr>
    <w:tr w:rsidR="00281269" w:rsidTr="009C1E9A">
      <w:trPr>
        <w:cantSplit/>
      </w:trPr>
      <w:tc>
        <w:tcPr>
          <w:tcW w:w="0" w:type="pct"/>
        </w:tcPr>
        <w:p w:rsidR="00EC379B" w:rsidRDefault="00DE2B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2B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2BA1" w:rsidP="006D504F">
          <w:pPr>
            <w:pStyle w:val="Footer"/>
            <w:rPr>
              <w:rStyle w:val="PageNumber"/>
            </w:rPr>
          </w:pPr>
        </w:p>
        <w:p w:rsidR="00EC379B" w:rsidRDefault="00DE2B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12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2B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2BA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2BA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2BA1">
      <w:r>
        <w:separator/>
      </w:r>
    </w:p>
  </w:footnote>
  <w:footnote w:type="continuationSeparator" w:id="0">
    <w:p w:rsidR="00000000" w:rsidRDefault="00DE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9"/>
    <w:rsid w:val="00281269"/>
    <w:rsid w:val="00D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962"/>
  </w:style>
  <w:style w:type="paragraph" w:styleId="CommentSubject">
    <w:name w:val="annotation subject"/>
    <w:basedOn w:val="CommentText"/>
    <w:next w:val="CommentText"/>
    <w:link w:val="CommentSubjectChar"/>
    <w:rsid w:val="002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962"/>
    <w:rPr>
      <w:b/>
      <w:bCs/>
    </w:rPr>
  </w:style>
  <w:style w:type="character" w:styleId="Hyperlink">
    <w:name w:val="Hyperlink"/>
    <w:basedOn w:val="DefaultParagraphFont"/>
    <w:rsid w:val="00A36F7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29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962"/>
  </w:style>
  <w:style w:type="paragraph" w:styleId="CommentSubject">
    <w:name w:val="annotation subject"/>
    <w:basedOn w:val="CommentText"/>
    <w:next w:val="CommentText"/>
    <w:link w:val="CommentSubjectChar"/>
    <w:rsid w:val="002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962"/>
    <w:rPr>
      <w:b/>
      <w:bCs/>
    </w:rPr>
  </w:style>
  <w:style w:type="character" w:styleId="Hyperlink">
    <w:name w:val="Hyperlink"/>
    <w:basedOn w:val="DefaultParagraphFont"/>
    <w:rsid w:val="00A36F7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2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3077</Characters>
  <Application>Microsoft Office Word</Application>
  <DocSecurity>4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HB00014 (Committee Report (Unamended))</vt:lpstr>
    </vt:vector>
  </TitlesOfParts>
  <Company>State of Texas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1836</dc:subject>
  <dc:creator>State of Texas</dc:creator>
  <dc:description>HB 14 by Springer-(H)State Affairs</dc:description>
  <cp:lastModifiedBy>Damian Duarte</cp:lastModifiedBy>
  <cp:revision>2</cp:revision>
  <cp:lastPrinted>2017-04-28T19:16:00Z</cp:lastPrinted>
  <dcterms:created xsi:type="dcterms:W3CDTF">2017-08-13T23:49:00Z</dcterms:created>
  <dcterms:modified xsi:type="dcterms:W3CDTF">2017-08-13T23:49:00Z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17.206.299</vt:lpwstr>
  </property>
</Properties>
</file>