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818B7" w:rsidTr="00345119">
        <w:tc>
          <w:tcPr>
            <w:tcW w:w="9576" w:type="dxa"/>
            <w:noWrap/>
          </w:tcPr>
          <w:p w:rsidR="008423E4" w:rsidRPr="0022177D" w:rsidRDefault="003D7AE6" w:rsidP="00345119">
            <w:pPr>
              <w:pStyle w:val="Heading1"/>
            </w:pPr>
            <w:bookmarkStart w:id="0" w:name="_GoBack"/>
            <w:bookmarkEnd w:id="0"/>
            <w:r w:rsidRPr="00631897">
              <w:t>BILL ANALYSIS</w:t>
            </w:r>
          </w:p>
        </w:tc>
      </w:tr>
    </w:tbl>
    <w:p w:rsidR="008423E4" w:rsidRPr="0022177D" w:rsidRDefault="003D7AE6" w:rsidP="008423E4">
      <w:pPr>
        <w:jc w:val="center"/>
      </w:pPr>
    </w:p>
    <w:p w:rsidR="008423E4" w:rsidRPr="00B31F0E" w:rsidRDefault="003D7AE6" w:rsidP="008423E4"/>
    <w:p w:rsidR="008423E4" w:rsidRPr="00742794" w:rsidRDefault="003D7AE6" w:rsidP="008423E4">
      <w:pPr>
        <w:tabs>
          <w:tab w:val="right" w:pos="9360"/>
        </w:tabs>
      </w:pPr>
    </w:p>
    <w:tbl>
      <w:tblPr>
        <w:tblW w:w="0" w:type="auto"/>
        <w:tblLayout w:type="fixed"/>
        <w:tblLook w:val="01E0" w:firstRow="1" w:lastRow="1" w:firstColumn="1" w:lastColumn="1" w:noHBand="0" w:noVBand="0"/>
      </w:tblPr>
      <w:tblGrid>
        <w:gridCol w:w="9576"/>
      </w:tblGrid>
      <w:tr w:rsidR="003818B7" w:rsidTr="00345119">
        <w:tc>
          <w:tcPr>
            <w:tcW w:w="9576" w:type="dxa"/>
          </w:tcPr>
          <w:p w:rsidR="008423E4" w:rsidRPr="00861995" w:rsidRDefault="003D7AE6" w:rsidP="00345119">
            <w:pPr>
              <w:jc w:val="right"/>
            </w:pPr>
            <w:r>
              <w:t>H.B. 22</w:t>
            </w:r>
          </w:p>
        </w:tc>
      </w:tr>
      <w:tr w:rsidR="003818B7" w:rsidTr="00345119">
        <w:tc>
          <w:tcPr>
            <w:tcW w:w="9576" w:type="dxa"/>
          </w:tcPr>
          <w:p w:rsidR="008423E4" w:rsidRPr="00861995" w:rsidRDefault="003D7AE6" w:rsidP="003031BB">
            <w:pPr>
              <w:jc w:val="right"/>
            </w:pPr>
            <w:r>
              <w:t xml:space="preserve">By: </w:t>
            </w:r>
            <w:r>
              <w:t>King, Ken</w:t>
            </w:r>
          </w:p>
        </w:tc>
      </w:tr>
      <w:tr w:rsidR="003818B7" w:rsidTr="00345119">
        <w:tc>
          <w:tcPr>
            <w:tcW w:w="9576" w:type="dxa"/>
          </w:tcPr>
          <w:p w:rsidR="008423E4" w:rsidRPr="00861995" w:rsidRDefault="003D7AE6" w:rsidP="00345119">
            <w:pPr>
              <w:jc w:val="right"/>
            </w:pPr>
            <w:r>
              <w:t>Public Education</w:t>
            </w:r>
          </w:p>
        </w:tc>
      </w:tr>
      <w:tr w:rsidR="003818B7" w:rsidTr="00345119">
        <w:tc>
          <w:tcPr>
            <w:tcW w:w="9576" w:type="dxa"/>
          </w:tcPr>
          <w:p w:rsidR="008423E4" w:rsidRDefault="003D7AE6" w:rsidP="00345119">
            <w:pPr>
              <w:jc w:val="right"/>
            </w:pPr>
            <w:r>
              <w:t>Committee Report (Unamended)</w:t>
            </w:r>
          </w:p>
        </w:tc>
      </w:tr>
    </w:tbl>
    <w:p w:rsidR="008423E4" w:rsidRDefault="003D7AE6" w:rsidP="008423E4">
      <w:pPr>
        <w:tabs>
          <w:tab w:val="right" w:pos="9360"/>
        </w:tabs>
      </w:pPr>
    </w:p>
    <w:p w:rsidR="008423E4" w:rsidRDefault="003D7AE6" w:rsidP="008423E4"/>
    <w:p w:rsidR="008423E4" w:rsidRDefault="003D7AE6" w:rsidP="008423E4"/>
    <w:tbl>
      <w:tblPr>
        <w:tblW w:w="0" w:type="auto"/>
        <w:tblCellMar>
          <w:left w:w="115" w:type="dxa"/>
          <w:right w:w="115" w:type="dxa"/>
        </w:tblCellMar>
        <w:tblLook w:val="01E0" w:firstRow="1" w:lastRow="1" w:firstColumn="1" w:lastColumn="1" w:noHBand="0" w:noVBand="0"/>
      </w:tblPr>
      <w:tblGrid>
        <w:gridCol w:w="9582"/>
      </w:tblGrid>
      <w:tr w:rsidR="003818B7" w:rsidTr="00E6174C">
        <w:tc>
          <w:tcPr>
            <w:tcW w:w="9582" w:type="dxa"/>
          </w:tcPr>
          <w:p w:rsidR="008423E4" w:rsidRPr="00A8133F" w:rsidRDefault="003D7AE6" w:rsidP="00A547D3">
            <w:pPr>
              <w:rPr>
                <w:b/>
              </w:rPr>
            </w:pPr>
            <w:r w:rsidRPr="009C1E9A">
              <w:rPr>
                <w:b/>
                <w:u w:val="single"/>
              </w:rPr>
              <w:t>BACKGROUND AND PURPOSE</w:t>
            </w:r>
            <w:r>
              <w:rPr>
                <w:b/>
              </w:rPr>
              <w:t xml:space="preserve"> </w:t>
            </w:r>
          </w:p>
          <w:p w:rsidR="008423E4" w:rsidRDefault="003D7AE6" w:rsidP="00A547D3"/>
          <w:p w:rsidR="008423E4" w:rsidRDefault="003D7AE6" w:rsidP="00F82515">
            <w:pPr>
              <w:pStyle w:val="Header"/>
              <w:jc w:val="both"/>
            </w:pPr>
            <w:r>
              <w:t>Interested parties suggest that the a</w:t>
            </w:r>
            <w:r>
              <w:t xml:space="preserve">dditional </w:t>
            </w:r>
            <w:r>
              <w:t>s</w:t>
            </w:r>
            <w:r>
              <w:t xml:space="preserve">tate </w:t>
            </w:r>
            <w:r>
              <w:t>a</w:t>
            </w:r>
            <w:r>
              <w:t xml:space="preserve">id for </w:t>
            </w:r>
            <w:r>
              <w:t>t</w:t>
            </w:r>
            <w:r>
              <w:t xml:space="preserve">ax </w:t>
            </w:r>
            <w:r>
              <w:t>r</w:t>
            </w:r>
            <w:r>
              <w:t xml:space="preserve">eduction </w:t>
            </w:r>
            <w:r>
              <w:t xml:space="preserve">provided to certain public school </w:t>
            </w:r>
            <w:r>
              <w:t>district</w:t>
            </w:r>
            <w:r>
              <w:t>s</w:t>
            </w:r>
            <w:r>
              <w:t xml:space="preserve">, which is </w:t>
            </w:r>
            <w:r>
              <w:t>currently scheduled to expire,</w:t>
            </w:r>
            <w:r>
              <w:t xml:space="preserve"> </w:t>
            </w:r>
            <w:r>
              <w:t xml:space="preserve">should be extended. </w:t>
            </w:r>
            <w:r>
              <w:t>H</w:t>
            </w:r>
            <w:r>
              <w:t>.</w:t>
            </w:r>
            <w:r>
              <w:t>B</w:t>
            </w:r>
            <w:r>
              <w:t>.</w:t>
            </w:r>
            <w:r>
              <w:t xml:space="preserve"> </w:t>
            </w:r>
            <w:r>
              <w:t xml:space="preserve">22 </w:t>
            </w:r>
            <w:r>
              <w:t xml:space="preserve">seeks to provide for that </w:t>
            </w:r>
            <w:r>
              <w:t>exten</w:t>
            </w:r>
            <w:r>
              <w:t xml:space="preserve">sion by postponing </w:t>
            </w:r>
            <w:r>
              <w:t>the</w:t>
            </w:r>
            <w:r>
              <w:t xml:space="preserve"> scheduled </w:t>
            </w:r>
            <w:r>
              <w:t>expiration</w:t>
            </w:r>
            <w:r>
              <w:t xml:space="preserve"> of the additional state aid</w:t>
            </w:r>
            <w:r>
              <w:t>.</w:t>
            </w:r>
          </w:p>
          <w:p w:rsidR="008423E4" w:rsidRPr="00E26B13" w:rsidRDefault="003D7AE6" w:rsidP="00A547D3">
            <w:pPr>
              <w:rPr>
                <w:b/>
              </w:rPr>
            </w:pPr>
          </w:p>
        </w:tc>
      </w:tr>
      <w:tr w:rsidR="003818B7" w:rsidTr="00E6174C">
        <w:tc>
          <w:tcPr>
            <w:tcW w:w="9582" w:type="dxa"/>
          </w:tcPr>
          <w:p w:rsidR="0017725B" w:rsidRDefault="003D7AE6" w:rsidP="00A547D3">
            <w:pPr>
              <w:rPr>
                <w:b/>
                <w:u w:val="single"/>
              </w:rPr>
            </w:pPr>
            <w:r>
              <w:rPr>
                <w:b/>
                <w:u w:val="single"/>
              </w:rPr>
              <w:t>CRIMINAL JUSTICE IMPACT</w:t>
            </w:r>
          </w:p>
          <w:p w:rsidR="0017725B" w:rsidRDefault="003D7AE6" w:rsidP="00F82515">
            <w:pPr>
              <w:rPr>
                <w:b/>
                <w:u w:val="single"/>
              </w:rPr>
            </w:pPr>
          </w:p>
          <w:p w:rsidR="00CF4685" w:rsidRPr="00CF4685" w:rsidRDefault="003D7AE6" w:rsidP="00F82515">
            <w:pPr>
              <w:jc w:val="both"/>
            </w:pPr>
            <w:r>
              <w:t xml:space="preserve">It is the committee's opinion that this bill does not expressly </w:t>
            </w:r>
            <w:r>
              <w:t>create a criminal offense, increase the punishment for an existing criminal offense or category of offenses, or change the eligibility of a person for community supervision, parole, or mandatory supervision.</w:t>
            </w:r>
          </w:p>
          <w:p w:rsidR="0017725B" w:rsidRPr="0017725B" w:rsidRDefault="003D7AE6" w:rsidP="00F82515">
            <w:pPr>
              <w:rPr>
                <w:b/>
                <w:u w:val="single"/>
              </w:rPr>
            </w:pPr>
          </w:p>
        </w:tc>
      </w:tr>
      <w:tr w:rsidR="003818B7" w:rsidTr="00E6174C">
        <w:tc>
          <w:tcPr>
            <w:tcW w:w="9582" w:type="dxa"/>
          </w:tcPr>
          <w:p w:rsidR="008423E4" w:rsidRPr="00A8133F" w:rsidRDefault="003D7AE6" w:rsidP="00A547D3">
            <w:pPr>
              <w:rPr>
                <w:b/>
              </w:rPr>
            </w:pPr>
            <w:r w:rsidRPr="009C1E9A">
              <w:rPr>
                <w:b/>
                <w:u w:val="single"/>
              </w:rPr>
              <w:t>RULEMAKING AUTHORITY</w:t>
            </w:r>
            <w:r>
              <w:rPr>
                <w:b/>
              </w:rPr>
              <w:t xml:space="preserve"> </w:t>
            </w:r>
          </w:p>
          <w:p w:rsidR="008423E4" w:rsidRDefault="003D7AE6" w:rsidP="00F82515"/>
          <w:p w:rsidR="00CF4685" w:rsidRDefault="003D7AE6" w:rsidP="00F82515">
            <w:pPr>
              <w:pStyle w:val="Header"/>
              <w:tabs>
                <w:tab w:val="clear" w:pos="4320"/>
                <w:tab w:val="clear" w:pos="8640"/>
              </w:tabs>
              <w:jc w:val="both"/>
            </w:pPr>
            <w:r>
              <w:t xml:space="preserve">It is the committee's </w:t>
            </w:r>
            <w:r>
              <w:t>opinion that rulemaking authority is expressly granted to the commissioner of education in SECTION 2.01 of this bill.</w:t>
            </w:r>
          </w:p>
          <w:p w:rsidR="008423E4" w:rsidRPr="00E21FDC" w:rsidRDefault="003D7AE6" w:rsidP="00A547D3">
            <w:pPr>
              <w:rPr>
                <w:b/>
              </w:rPr>
            </w:pPr>
          </w:p>
        </w:tc>
      </w:tr>
      <w:tr w:rsidR="003818B7" w:rsidTr="00E6174C">
        <w:tc>
          <w:tcPr>
            <w:tcW w:w="9582" w:type="dxa"/>
          </w:tcPr>
          <w:p w:rsidR="008423E4" w:rsidRPr="00A8133F" w:rsidRDefault="003D7AE6" w:rsidP="00A547D3">
            <w:pPr>
              <w:rPr>
                <w:b/>
              </w:rPr>
            </w:pPr>
            <w:r w:rsidRPr="009C1E9A">
              <w:rPr>
                <w:b/>
                <w:u w:val="single"/>
              </w:rPr>
              <w:t>ANALYSIS</w:t>
            </w:r>
            <w:r>
              <w:rPr>
                <w:b/>
              </w:rPr>
              <w:t xml:space="preserve"> </w:t>
            </w:r>
          </w:p>
          <w:p w:rsidR="008423E4" w:rsidRDefault="003D7AE6" w:rsidP="00F82515"/>
          <w:p w:rsidR="00AD6311" w:rsidRPr="00D960BD" w:rsidRDefault="003D7AE6" w:rsidP="00F82515">
            <w:pPr>
              <w:pStyle w:val="Header"/>
              <w:tabs>
                <w:tab w:val="clear" w:pos="4320"/>
                <w:tab w:val="clear" w:pos="8640"/>
              </w:tabs>
              <w:jc w:val="both"/>
              <w:rPr>
                <w:b/>
              </w:rPr>
            </w:pPr>
            <w:r w:rsidRPr="00D960BD">
              <w:rPr>
                <w:b/>
              </w:rPr>
              <w:t>Article 1. Extension of Additional State Aid for Tax Reduction</w:t>
            </w:r>
          </w:p>
          <w:p w:rsidR="00AD6311" w:rsidRDefault="003D7AE6" w:rsidP="00F82515">
            <w:pPr>
              <w:pStyle w:val="Header"/>
              <w:tabs>
                <w:tab w:val="clear" w:pos="4320"/>
                <w:tab w:val="clear" w:pos="8640"/>
              </w:tabs>
              <w:jc w:val="both"/>
            </w:pPr>
          </w:p>
          <w:p w:rsidR="006D7D11" w:rsidRDefault="003D7AE6" w:rsidP="00F82515">
            <w:pPr>
              <w:pStyle w:val="Header"/>
              <w:tabs>
                <w:tab w:val="clear" w:pos="4320"/>
                <w:tab w:val="clear" w:pos="8640"/>
              </w:tabs>
              <w:jc w:val="both"/>
            </w:pPr>
            <w:r>
              <w:t xml:space="preserve">H.B. </w:t>
            </w:r>
            <w:r>
              <w:t xml:space="preserve">22 </w:t>
            </w:r>
            <w:r>
              <w:t xml:space="preserve">amends the </w:t>
            </w:r>
            <w:r>
              <w:t xml:space="preserve">Education Code to </w:t>
            </w:r>
            <w:r>
              <w:t xml:space="preserve">extend by </w:t>
            </w:r>
            <w:r>
              <w:t xml:space="preserve">two years </w:t>
            </w:r>
            <w:r>
              <w:t xml:space="preserve">the </w:t>
            </w:r>
            <w:r>
              <w:t xml:space="preserve">provision of additional state aid to certain public school districts to offset the loss of local revenue resulting from previously enacted tax reduction by </w:t>
            </w:r>
            <w:r>
              <w:t xml:space="preserve">repealing provisions </w:t>
            </w:r>
            <w:r>
              <w:t>relating to</w:t>
            </w:r>
            <w:r>
              <w:t xml:space="preserve"> the expiration of certain of that aid and </w:t>
            </w:r>
            <w:r>
              <w:t xml:space="preserve">relating to </w:t>
            </w:r>
            <w:r>
              <w:t>its replaceme</w:t>
            </w:r>
            <w:r>
              <w:t>nt</w:t>
            </w:r>
            <w:r>
              <w:t xml:space="preserve"> and</w:t>
            </w:r>
            <w:r>
              <w:t xml:space="preserve"> by </w:t>
            </w:r>
            <w:r>
              <w:t xml:space="preserve">postponing from September 1, 2017, to September 1, </w:t>
            </w:r>
            <w:r>
              <w:t>2019</w:t>
            </w:r>
            <w:r>
              <w:t xml:space="preserve">, </w:t>
            </w:r>
            <w:r>
              <w:t xml:space="preserve">an applicable </w:t>
            </w:r>
            <w:r>
              <w:t xml:space="preserve">expiration </w:t>
            </w:r>
            <w:r>
              <w:t xml:space="preserve">date </w:t>
            </w:r>
            <w:r>
              <w:t>and effective dates applying to certain provisions of Chapter 4 (S.B. 1), Acts of the 82nd Legislature, 1st Called Session, 2011. The bill postpones from Septe</w:t>
            </w:r>
            <w:r>
              <w:t xml:space="preserve">mber 1, 2017, to September 1, </w:t>
            </w:r>
            <w:r>
              <w:t>2019</w:t>
            </w:r>
            <w:r>
              <w:t xml:space="preserve">, the date on which the revision of a charter holder's entitlement to foundation school program funding for an open-enrollment charter school takes effect, as specified by Chapter 4 (S.B. 1), Acts of the 82nd Legislature, </w:t>
            </w:r>
            <w:r>
              <w:t>1st Called Session, 2011.</w:t>
            </w:r>
          </w:p>
          <w:p w:rsidR="002921F2" w:rsidRDefault="003D7AE6" w:rsidP="00F82515">
            <w:pPr>
              <w:pStyle w:val="Header"/>
              <w:tabs>
                <w:tab w:val="clear" w:pos="4320"/>
                <w:tab w:val="clear" w:pos="8640"/>
              </w:tabs>
              <w:jc w:val="both"/>
            </w:pPr>
          </w:p>
          <w:p w:rsidR="005E3350" w:rsidRDefault="003D7AE6" w:rsidP="00F82515">
            <w:pPr>
              <w:pStyle w:val="Header"/>
              <w:jc w:val="both"/>
            </w:pPr>
            <w:r>
              <w:t xml:space="preserve">H.B. </w:t>
            </w:r>
            <w:r>
              <w:t xml:space="preserve">22 </w:t>
            </w:r>
            <w:r>
              <w:t xml:space="preserve">establishes that, </w:t>
            </w:r>
            <w:r>
              <w:t xml:space="preserve">if the commissioner of education determines that </w:t>
            </w:r>
            <w:r>
              <w:t xml:space="preserve">a school </w:t>
            </w:r>
            <w:r>
              <w:t xml:space="preserve">district would receive additional state </w:t>
            </w:r>
            <w:r>
              <w:t xml:space="preserve">aid </w:t>
            </w:r>
            <w:r>
              <w:t xml:space="preserve">for </w:t>
            </w:r>
            <w:r>
              <w:t xml:space="preserve">tax reduction for </w:t>
            </w:r>
            <w:r>
              <w:t xml:space="preserve">the 2017-2018 or 2018-2019 school year in an amount that is four percent or less of the total amount of funding the district is entitled to receive under the foundation school program and </w:t>
            </w:r>
            <w:r>
              <w:t xml:space="preserve">with regard to </w:t>
            </w:r>
            <w:r>
              <w:t>the equalized wealth level</w:t>
            </w:r>
            <w:r>
              <w:t>, the district is ineligibl</w:t>
            </w:r>
            <w:r>
              <w:t>e to receive the additional state aid for the year for which the determ</w:t>
            </w:r>
            <w:r>
              <w:t>in</w:t>
            </w:r>
            <w:r>
              <w:t>ation is made and any subsequent school year</w:t>
            </w:r>
            <w:r>
              <w:t xml:space="preserve">. </w:t>
            </w:r>
            <w:r>
              <w:t xml:space="preserve">If the commissioner determines that </w:t>
            </w:r>
            <w:r>
              <w:t>a district</w:t>
            </w:r>
            <w:r>
              <w:t xml:space="preserve"> </w:t>
            </w:r>
            <w:r>
              <w:t xml:space="preserve">is not entitled to additional state aid </w:t>
            </w:r>
            <w:r>
              <w:t xml:space="preserve">for tax reduction </w:t>
            </w:r>
            <w:r>
              <w:t>for the 2016-2017 or a subsequen</w:t>
            </w:r>
            <w:r>
              <w:t>t school year</w:t>
            </w:r>
            <w:r>
              <w:t xml:space="preserve">, the district is ineligible to receive the state aid for any school year </w:t>
            </w:r>
            <w:r>
              <w:t>subsequent to the year for which the determination was made</w:t>
            </w:r>
            <w:r>
              <w:t xml:space="preserve">. </w:t>
            </w:r>
            <w:r>
              <w:t>Th</w:t>
            </w:r>
            <w:r>
              <w:t>e</w:t>
            </w:r>
            <w:r>
              <w:t>s</w:t>
            </w:r>
            <w:r>
              <w:t>e</w:t>
            </w:r>
            <w:r>
              <w:t xml:space="preserve"> </w:t>
            </w:r>
            <w:r>
              <w:t>provision</w:t>
            </w:r>
            <w:r>
              <w:t>s</w:t>
            </w:r>
            <w:r>
              <w:t xml:space="preserve"> </w:t>
            </w:r>
            <w:r>
              <w:t xml:space="preserve">expire September 1, 2019. </w:t>
            </w:r>
          </w:p>
          <w:p w:rsidR="001F434A" w:rsidRDefault="003D7AE6" w:rsidP="00F82515">
            <w:pPr>
              <w:pStyle w:val="Header"/>
              <w:tabs>
                <w:tab w:val="clear" w:pos="4320"/>
                <w:tab w:val="clear" w:pos="8640"/>
              </w:tabs>
              <w:jc w:val="both"/>
            </w:pPr>
          </w:p>
          <w:p w:rsidR="001B4222" w:rsidRDefault="003D7AE6" w:rsidP="00F82515">
            <w:pPr>
              <w:pStyle w:val="Header"/>
              <w:tabs>
                <w:tab w:val="clear" w:pos="4320"/>
                <w:tab w:val="clear" w:pos="8640"/>
              </w:tabs>
              <w:jc w:val="both"/>
            </w:pPr>
            <w:r>
              <w:t>Effective September 1, 2019, and beginning with the 2019-2020 s</w:t>
            </w:r>
            <w:r>
              <w:t xml:space="preserve">chool year, H.B. 22 excludes from the calculation of the additional state aid for the increase in the residence homestead exemption and the additional limitation on tax increases proposed by S.J.R. 1, 84th Legislature, Regular Session, 2015, any state aid </w:t>
            </w:r>
            <w:r>
              <w:t xml:space="preserve">that would have been provided to offset the loss of local </w:t>
            </w:r>
            <w:r>
              <w:lastRenderedPageBreak/>
              <w:t>revenue resulting from previously enacted tax reduction.</w:t>
            </w:r>
          </w:p>
          <w:p w:rsidR="004F3F4C" w:rsidRDefault="003D7AE6" w:rsidP="00F82515">
            <w:pPr>
              <w:pStyle w:val="Header"/>
              <w:tabs>
                <w:tab w:val="clear" w:pos="4320"/>
                <w:tab w:val="clear" w:pos="8640"/>
              </w:tabs>
              <w:jc w:val="both"/>
            </w:pPr>
          </w:p>
          <w:p w:rsidR="00975636" w:rsidRDefault="003D7AE6" w:rsidP="00F82515">
            <w:pPr>
              <w:pStyle w:val="Header"/>
              <w:tabs>
                <w:tab w:val="clear" w:pos="4320"/>
                <w:tab w:val="clear" w:pos="8640"/>
              </w:tabs>
              <w:jc w:val="both"/>
            </w:pPr>
            <w:r>
              <w:t xml:space="preserve">H.B. </w:t>
            </w:r>
            <w:r>
              <w:t xml:space="preserve">22 </w:t>
            </w:r>
            <w:r>
              <w:t xml:space="preserve">repeals Section </w:t>
            </w:r>
            <w:hyperlink r:id="rId8" w:tgtFrame="new" w:tooltip="Sec. 42.2518.  ADDITIONAL STATE AID FOR HOMESTEAD EXEMPTION AND LIMITATION ON TAX INCREASES." w:history="1">
              <w:r>
                <w:t>42.2518</w:t>
              </w:r>
            </w:hyperlink>
            <w:r>
              <w:t>(e)</w:t>
            </w:r>
            <w:r>
              <w:t>, Education Code</w:t>
            </w:r>
            <w:r>
              <w:t xml:space="preserve">, and </w:t>
            </w:r>
            <w:r w:rsidRPr="006A1FC1">
              <w:t>Section 18, Chapter 465 (S.B. 1), Acts of the 84th Legislature, Regular Session, 2015</w:t>
            </w:r>
            <w:r>
              <w:t>, which added</w:t>
            </w:r>
            <w:r>
              <w:t>, effective September 1, 2017</w:t>
            </w:r>
            <w:r>
              <w:t>,</w:t>
            </w:r>
            <w:r>
              <w:t xml:space="preserve"> Section </w:t>
            </w:r>
            <w:hyperlink r:id="rId9" w:tgtFrame="new" w:tooltip="Sec. 42.2518.  ADDITIONAL STATE AID FOR HOMESTEAD EXEMPTION AND LIMITATION ON TAX INCREASES." w:history="1">
              <w:r>
                <w:t>42.2518</w:t>
              </w:r>
            </w:hyperlink>
            <w:r>
              <w:t>, Education Code</w:t>
            </w:r>
            <w:r>
              <w:t>.</w:t>
            </w:r>
          </w:p>
          <w:p w:rsidR="00AD6311" w:rsidRDefault="003D7AE6" w:rsidP="00F82515">
            <w:pPr>
              <w:pStyle w:val="Header"/>
              <w:tabs>
                <w:tab w:val="clear" w:pos="4320"/>
                <w:tab w:val="clear" w:pos="8640"/>
              </w:tabs>
              <w:jc w:val="both"/>
            </w:pPr>
          </w:p>
          <w:p w:rsidR="00AD6311" w:rsidRPr="00D960BD" w:rsidRDefault="003D7AE6" w:rsidP="00F82515">
            <w:pPr>
              <w:pStyle w:val="Header"/>
              <w:tabs>
                <w:tab w:val="clear" w:pos="4320"/>
                <w:tab w:val="clear" w:pos="8640"/>
              </w:tabs>
              <w:jc w:val="both"/>
              <w:rPr>
                <w:b/>
              </w:rPr>
            </w:pPr>
            <w:r w:rsidRPr="00D960BD">
              <w:rPr>
                <w:b/>
              </w:rPr>
              <w:t>Articl</w:t>
            </w:r>
            <w:r w:rsidRPr="00D960BD">
              <w:rPr>
                <w:b/>
              </w:rPr>
              <w:t xml:space="preserve">e 2. Provision of Additional State Aid For </w:t>
            </w:r>
            <w:r w:rsidRPr="00D960BD">
              <w:rPr>
                <w:b/>
              </w:rPr>
              <w:t>T</w:t>
            </w:r>
            <w:r w:rsidRPr="00D960BD">
              <w:rPr>
                <w:b/>
              </w:rPr>
              <w:t>ax Reduction</w:t>
            </w:r>
          </w:p>
          <w:p w:rsidR="00AD6311" w:rsidRDefault="003D7AE6" w:rsidP="00F82515">
            <w:pPr>
              <w:pStyle w:val="Header"/>
              <w:tabs>
                <w:tab w:val="clear" w:pos="4320"/>
                <w:tab w:val="clear" w:pos="8640"/>
              </w:tabs>
              <w:jc w:val="both"/>
            </w:pPr>
          </w:p>
          <w:p w:rsidR="002D2A88" w:rsidRDefault="003D7AE6" w:rsidP="00F82515">
            <w:pPr>
              <w:pStyle w:val="Header"/>
              <w:jc w:val="both"/>
            </w:pPr>
            <w:r>
              <w:t>H.B. 22 entitles a school district that received</w:t>
            </w:r>
            <w:r>
              <w:t xml:space="preserve"> additional state aid for tax reduction for the 2016-2017 school year to the additional state aid for the 2017-2018 and 2018-2019 school years that would have been provided to the district for those school years under applicable law, as the law existed on </w:t>
            </w:r>
            <w:r>
              <w:t xml:space="preserve">January 1, 2017, based on the </w:t>
            </w:r>
            <w:r>
              <w:t xml:space="preserve">applicable </w:t>
            </w:r>
            <w:r>
              <w:t>percentage reduction established by appropriation for the 2016-2017 school year.</w:t>
            </w:r>
            <w:r>
              <w:t xml:space="preserve"> </w:t>
            </w:r>
            <w:r>
              <w:t xml:space="preserve">If the commissioner determines that a school district would receive </w:t>
            </w:r>
            <w:r>
              <w:t xml:space="preserve">this </w:t>
            </w:r>
            <w:r>
              <w:t xml:space="preserve">additional state aid for the 2017-2018 or 2018-2019 school year in an amount that is four percent or less of the total amount of funding the district is entitled to receive under </w:t>
            </w:r>
            <w:r>
              <w:t xml:space="preserve">the </w:t>
            </w:r>
            <w:r>
              <w:t>foundation school program</w:t>
            </w:r>
            <w:r>
              <w:t xml:space="preserve"> and </w:t>
            </w:r>
            <w:r>
              <w:t>with regard to the equalized wealth level</w:t>
            </w:r>
            <w:r>
              <w:t xml:space="preserve">, </w:t>
            </w:r>
            <w:r>
              <w:t xml:space="preserve">the district is ineligible to receive </w:t>
            </w:r>
            <w:r>
              <w:t xml:space="preserve">the </w:t>
            </w:r>
            <w:r>
              <w:t>additional state aid for the year for which the determination is made and any subsequent school year.</w:t>
            </w:r>
            <w:r>
              <w:t xml:space="preserve"> </w:t>
            </w:r>
            <w:r>
              <w:t xml:space="preserve">If the commissioner determines that a district is not entitled to </w:t>
            </w:r>
            <w:r>
              <w:t xml:space="preserve">this </w:t>
            </w:r>
            <w:r>
              <w:t>additional state aid for the 2017-2018 sc</w:t>
            </w:r>
            <w:r>
              <w:t xml:space="preserve">hool year, the district is ineligible to receive </w:t>
            </w:r>
            <w:r>
              <w:t>the a</w:t>
            </w:r>
            <w:r>
              <w:t>dditional state aid for the 2018-2019 school year.</w:t>
            </w:r>
          </w:p>
          <w:p w:rsidR="002D2A88" w:rsidRDefault="003D7AE6" w:rsidP="00F82515">
            <w:pPr>
              <w:pStyle w:val="Header"/>
              <w:jc w:val="both"/>
            </w:pPr>
          </w:p>
          <w:p w:rsidR="00AD6311" w:rsidRDefault="003D7AE6" w:rsidP="00F82515">
            <w:pPr>
              <w:pStyle w:val="Header"/>
              <w:jc w:val="both"/>
            </w:pPr>
            <w:r>
              <w:t>H.B. 22 establishes that a</w:t>
            </w:r>
            <w:r>
              <w:t xml:space="preserve">dditional funding to which a district is entitled </w:t>
            </w:r>
            <w:r>
              <w:t xml:space="preserve">for property value affected by </w:t>
            </w:r>
            <w:r>
              <w:t>a state of disaster or as reimbursement for</w:t>
            </w:r>
            <w:r>
              <w:t xml:space="preserve"> disaster remediation costs</w:t>
            </w:r>
            <w:r>
              <w:t xml:space="preserve"> is in addition to the amount of funding to which the district is entitled under </w:t>
            </w:r>
            <w:r>
              <w:t xml:space="preserve"> these </w:t>
            </w:r>
            <w:r>
              <w:t xml:space="preserve">applicable </w:t>
            </w:r>
            <w:r>
              <w:t>bill provisions</w:t>
            </w:r>
            <w:r>
              <w:t>.</w:t>
            </w:r>
            <w:r>
              <w:t xml:space="preserve"> The bill also establishes that, f</w:t>
            </w:r>
            <w:r>
              <w:t>or purposes of Tax Code</w:t>
            </w:r>
            <w:r>
              <w:t xml:space="preserve"> provisions relating to an election to ratify school taxe</w:t>
            </w:r>
            <w:r>
              <w:t>s</w:t>
            </w:r>
            <w:r>
              <w:t xml:space="preserve">, state funds distributed to a district under </w:t>
            </w:r>
            <w:r>
              <w:t xml:space="preserve">these </w:t>
            </w:r>
            <w:r>
              <w:t xml:space="preserve">applicable </w:t>
            </w:r>
            <w:r>
              <w:t xml:space="preserve">bill provisions </w:t>
            </w:r>
            <w:r>
              <w:t>are included.</w:t>
            </w:r>
            <w:r>
              <w:t xml:space="preserve"> </w:t>
            </w:r>
            <w:r>
              <w:t>The bill requires t</w:t>
            </w:r>
            <w:r>
              <w:t xml:space="preserve">he commissioner </w:t>
            </w:r>
            <w:r>
              <w:t xml:space="preserve">to </w:t>
            </w:r>
            <w:r>
              <w:t>adopt rules necessary to implement</w:t>
            </w:r>
            <w:r>
              <w:t xml:space="preserve"> provisions relating to the additional state aid</w:t>
            </w:r>
            <w:r>
              <w:t xml:space="preserve"> as established by </w:t>
            </w:r>
            <w:r>
              <w:t xml:space="preserve">these </w:t>
            </w:r>
            <w:r>
              <w:t xml:space="preserve">applicable </w:t>
            </w:r>
            <w:r>
              <w:t>bill p</w:t>
            </w:r>
            <w:r>
              <w:t>rovisions</w:t>
            </w:r>
            <w:r>
              <w:t xml:space="preserve">, which </w:t>
            </w:r>
            <w:r>
              <w:t>expire September 1, 2019.</w:t>
            </w:r>
          </w:p>
          <w:p w:rsidR="00FA2825" w:rsidRDefault="003D7AE6" w:rsidP="00F82515">
            <w:pPr>
              <w:pStyle w:val="Header"/>
              <w:tabs>
                <w:tab w:val="clear" w:pos="4320"/>
                <w:tab w:val="clear" w:pos="8640"/>
              </w:tabs>
              <w:jc w:val="both"/>
            </w:pPr>
          </w:p>
          <w:p w:rsidR="00FA2825" w:rsidRDefault="003D7AE6" w:rsidP="00F82515">
            <w:pPr>
              <w:pStyle w:val="Header"/>
              <w:tabs>
                <w:tab w:val="clear" w:pos="4320"/>
                <w:tab w:val="clear" w:pos="8640"/>
              </w:tabs>
              <w:jc w:val="both"/>
            </w:pPr>
            <w:r w:rsidRPr="00DF14B9">
              <w:t>Effective September 1, 2019, and beginning with the 2019-2020 school year, H.B. 22 excludes from the calculation of the additional state aid for the increase in the residence homestead exemption and the additiona</w:t>
            </w:r>
            <w:r w:rsidRPr="00DF14B9">
              <w:t>l limitation on tax increases proposed by S.J.R. 1, 84th Legislature, Regular Session, 2015, any state aid</w:t>
            </w:r>
            <w:r>
              <w:t xml:space="preserve"> for tax reduction</w:t>
            </w:r>
            <w:r w:rsidRPr="00DF14B9">
              <w:t xml:space="preserve"> </w:t>
            </w:r>
            <w:r>
              <w:t>established by the</w:t>
            </w:r>
            <w:r>
              <w:t>se applicable</w:t>
            </w:r>
            <w:r>
              <w:t xml:space="preserve"> bill </w:t>
            </w:r>
            <w:r>
              <w:t xml:space="preserve">provisions </w:t>
            </w:r>
            <w:r w:rsidRPr="00DF14B9">
              <w:t>that would have been provided.</w:t>
            </w:r>
          </w:p>
          <w:p w:rsidR="00FA2825" w:rsidRDefault="003D7AE6" w:rsidP="00F82515">
            <w:pPr>
              <w:pStyle w:val="Header"/>
              <w:tabs>
                <w:tab w:val="clear" w:pos="4320"/>
                <w:tab w:val="clear" w:pos="8640"/>
              </w:tabs>
              <w:jc w:val="both"/>
            </w:pPr>
          </w:p>
          <w:p w:rsidR="00A55859" w:rsidRPr="00A547D3" w:rsidRDefault="003D7AE6" w:rsidP="00F82515">
            <w:pPr>
              <w:pStyle w:val="Header"/>
              <w:tabs>
                <w:tab w:val="clear" w:pos="4320"/>
                <w:tab w:val="clear" w:pos="8640"/>
              </w:tabs>
              <w:jc w:val="both"/>
              <w:rPr>
                <w:b/>
              </w:rPr>
            </w:pPr>
            <w:r w:rsidRPr="00A547D3">
              <w:rPr>
                <w:b/>
              </w:rPr>
              <w:t>Article 3. Effective Date</w:t>
            </w:r>
            <w:r w:rsidRPr="00A547D3">
              <w:rPr>
                <w:b/>
              </w:rPr>
              <w:t xml:space="preserve"> Provisions</w:t>
            </w:r>
            <w:r w:rsidRPr="00A547D3">
              <w:rPr>
                <w:b/>
              </w:rPr>
              <w:t xml:space="preserve"> </w:t>
            </w:r>
          </w:p>
          <w:p w:rsidR="00A55859" w:rsidRDefault="003D7AE6" w:rsidP="00F82515">
            <w:pPr>
              <w:pStyle w:val="Header"/>
              <w:tabs>
                <w:tab w:val="clear" w:pos="4320"/>
                <w:tab w:val="clear" w:pos="8640"/>
              </w:tabs>
              <w:jc w:val="both"/>
            </w:pPr>
          </w:p>
          <w:p w:rsidR="00FA2825" w:rsidRDefault="003D7AE6" w:rsidP="00F82515">
            <w:pPr>
              <w:pStyle w:val="Header"/>
              <w:tabs>
                <w:tab w:val="clear" w:pos="4320"/>
                <w:tab w:val="clear" w:pos="8640"/>
              </w:tabs>
              <w:jc w:val="both"/>
            </w:pPr>
            <w:r w:rsidRPr="00FA2825">
              <w:t xml:space="preserve">If </w:t>
            </w:r>
            <w:r>
              <w:t>H.B. 22</w:t>
            </w:r>
            <w:r w:rsidRPr="00FA2825">
              <w:t xml:space="preserve"> takes effect on the 91st day after the last day of </w:t>
            </w:r>
            <w:r>
              <w:t xml:space="preserve">the legislative session, </w:t>
            </w:r>
            <w:r>
              <w:t>Article 1 of the bill</w:t>
            </w:r>
            <w:r w:rsidRPr="00FA2825">
              <w:t xml:space="preserve"> has no effect.</w:t>
            </w:r>
            <w:r>
              <w:t xml:space="preserve"> </w:t>
            </w:r>
            <w:r w:rsidRPr="00D05587">
              <w:t>If th</w:t>
            </w:r>
            <w:r>
              <w:t>e</w:t>
            </w:r>
            <w:r w:rsidRPr="00D05587">
              <w:t xml:space="preserve"> </w:t>
            </w:r>
            <w:r>
              <w:t>bill</w:t>
            </w:r>
            <w:r w:rsidRPr="00D05587">
              <w:t xml:space="preserve"> takes effect immediately, Article 2 </w:t>
            </w:r>
            <w:r>
              <w:t xml:space="preserve">of the bill </w:t>
            </w:r>
            <w:r w:rsidRPr="00D05587">
              <w:t>has no effect.</w:t>
            </w:r>
          </w:p>
          <w:p w:rsidR="008423E4" w:rsidRPr="00835628" w:rsidRDefault="003D7AE6" w:rsidP="00A547D3">
            <w:pPr>
              <w:rPr>
                <w:b/>
              </w:rPr>
            </w:pPr>
          </w:p>
        </w:tc>
      </w:tr>
      <w:tr w:rsidR="003818B7" w:rsidTr="00E6174C">
        <w:tc>
          <w:tcPr>
            <w:tcW w:w="9582" w:type="dxa"/>
          </w:tcPr>
          <w:p w:rsidR="00CA7681" w:rsidRDefault="003D7AE6" w:rsidP="00A547D3">
            <w:pPr>
              <w:rPr>
                <w:b/>
              </w:rPr>
            </w:pPr>
            <w:r w:rsidRPr="009C1E9A">
              <w:rPr>
                <w:b/>
                <w:u w:val="single"/>
              </w:rPr>
              <w:lastRenderedPageBreak/>
              <w:t>EFFECTIVE DATE</w:t>
            </w:r>
            <w:r>
              <w:rPr>
                <w:b/>
              </w:rPr>
              <w:t xml:space="preserve"> </w:t>
            </w:r>
          </w:p>
          <w:p w:rsidR="000528DC" w:rsidRDefault="003D7AE6" w:rsidP="00A547D3">
            <w:pPr>
              <w:rPr>
                <w:b/>
              </w:rPr>
            </w:pPr>
          </w:p>
          <w:p w:rsidR="008423E4" w:rsidRDefault="003D7AE6" w:rsidP="00F82515">
            <w:r>
              <w:t>Except as otherwise provided, on passage, or, if</w:t>
            </w:r>
            <w:r>
              <w:t xml:space="preserve"> the bill does not receive the necessary vote, </w:t>
            </w:r>
            <w:r>
              <w:t>the 91st day</w:t>
            </w:r>
            <w:r>
              <w:t xml:space="preserve"> after the last day of the legislative session</w:t>
            </w:r>
            <w:r>
              <w:t>.</w:t>
            </w:r>
          </w:p>
          <w:p w:rsidR="00540310" w:rsidRPr="00233FDB" w:rsidRDefault="003D7AE6" w:rsidP="00A547D3">
            <w:pPr>
              <w:rPr>
                <w:b/>
              </w:rPr>
            </w:pPr>
          </w:p>
        </w:tc>
      </w:tr>
    </w:tbl>
    <w:p w:rsidR="008423E4" w:rsidRPr="00BE0E75" w:rsidRDefault="003D7AE6" w:rsidP="008423E4">
      <w:pPr>
        <w:spacing w:line="480" w:lineRule="auto"/>
        <w:jc w:val="both"/>
        <w:rPr>
          <w:rFonts w:ascii="Arial" w:hAnsi="Arial"/>
          <w:sz w:val="16"/>
          <w:szCs w:val="16"/>
        </w:rPr>
      </w:pPr>
    </w:p>
    <w:p w:rsidR="004108C3" w:rsidRPr="008423E4" w:rsidRDefault="003D7AE6" w:rsidP="008423E4"/>
    <w:sectPr w:rsidR="004108C3" w:rsidRPr="008423E4" w:rsidSect="006D504F">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7AE6">
      <w:r>
        <w:separator/>
      </w:r>
    </w:p>
  </w:endnote>
  <w:endnote w:type="continuationSeparator" w:id="0">
    <w:p w:rsidR="00000000" w:rsidRDefault="003D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818B7" w:rsidTr="009C1E9A">
      <w:trPr>
        <w:cantSplit/>
      </w:trPr>
      <w:tc>
        <w:tcPr>
          <w:tcW w:w="0" w:type="pct"/>
        </w:tcPr>
        <w:p w:rsidR="00137D90" w:rsidRDefault="003D7AE6" w:rsidP="009C1E9A">
          <w:pPr>
            <w:pStyle w:val="Footer"/>
            <w:tabs>
              <w:tab w:val="clear" w:pos="8640"/>
              <w:tab w:val="right" w:pos="9360"/>
            </w:tabs>
          </w:pPr>
        </w:p>
      </w:tc>
      <w:tc>
        <w:tcPr>
          <w:tcW w:w="2395" w:type="pct"/>
        </w:tcPr>
        <w:p w:rsidR="00137D90" w:rsidRDefault="003D7AE6" w:rsidP="009C1E9A">
          <w:pPr>
            <w:pStyle w:val="Footer"/>
            <w:tabs>
              <w:tab w:val="clear" w:pos="8640"/>
              <w:tab w:val="right" w:pos="9360"/>
            </w:tabs>
          </w:pPr>
        </w:p>
        <w:p w:rsidR="001A4310" w:rsidRDefault="003D7AE6" w:rsidP="009C1E9A">
          <w:pPr>
            <w:pStyle w:val="Footer"/>
            <w:tabs>
              <w:tab w:val="clear" w:pos="8640"/>
              <w:tab w:val="right" w:pos="9360"/>
            </w:tabs>
          </w:pPr>
        </w:p>
        <w:p w:rsidR="00137D90" w:rsidRDefault="003D7AE6" w:rsidP="009C1E9A">
          <w:pPr>
            <w:pStyle w:val="Footer"/>
            <w:tabs>
              <w:tab w:val="clear" w:pos="8640"/>
              <w:tab w:val="right" w:pos="9360"/>
            </w:tabs>
          </w:pPr>
        </w:p>
      </w:tc>
      <w:tc>
        <w:tcPr>
          <w:tcW w:w="2453" w:type="pct"/>
        </w:tcPr>
        <w:p w:rsidR="00137D90" w:rsidRDefault="003D7AE6" w:rsidP="009C1E9A">
          <w:pPr>
            <w:pStyle w:val="Footer"/>
            <w:tabs>
              <w:tab w:val="clear" w:pos="8640"/>
              <w:tab w:val="right" w:pos="9360"/>
            </w:tabs>
            <w:jc w:val="right"/>
          </w:pPr>
        </w:p>
      </w:tc>
    </w:tr>
    <w:tr w:rsidR="003818B7" w:rsidTr="009C1E9A">
      <w:trPr>
        <w:cantSplit/>
      </w:trPr>
      <w:tc>
        <w:tcPr>
          <w:tcW w:w="0" w:type="pct"/>
        </w:tcPr>
        <w:p w:rsidR="00EC379B" w:rsidRDefault="003D7AE6" w:rsidP="009C1E9A">
          <w:pPr>
            <w:pStyle w:val="Footer"/>
            <w:tabs>
              <w:tab w:val="clear" w:pos="8640"/>
              <w:tab w:val="right" w:pos="9360"/>
            </w:tabs>
          </w:pPr>
        </w:p>
      </w:tc>
      <w:tc>
        <w:tcPr>
          <w:tcW w:w="2395" w:type="pct"/>
        </w:tcPr>
        <w:p w:rsidR="00EC379B" w:rsidRPr="009C1E9A" w:rsidRDefault="003D7AE6" w:rsidP="009C1E9A">
          <w:pPr>
            <w:pStyle w:val="Footer"/>
            <w:tabs>
              <w:tab w:val="clear" w:pos="8640"/>
              <w:tab w:val="right" w:pos="9360"/>
            </w:tabs>
            <w:rPr>
              <w:rFonts w:ascii="Shruti" w:hAnsi="Shruti"/>
              <w:sz w:val="22"/>
            </w:rPr>
          </w:pPr>
          <w:r>
            <w:rPr>
              <w:rFonts w:ascii="Shruti" w:hAnsi="Shruti"/>
              <w:sz w:val="22"/>
            </w:rPr>
            <w:t>85S1 1227</w:t>
          </w:r>
        </w:p>
      </w:tc>
      <w:tc>
        <w:tcPr>
          <w:tcW w:w="2453" w:type="pct"/>
        </w:tcPr>
        <w:p w:rsidR="00EC379B" w:rsidRDefault="003D7AE6" w:rsidP="009C1E9A">
          <w:pPr>
            <w:pStyle w:val="Footer"/>
            <w:tabs>
              <w:tab w:val="clear" w:pos="8640"/>
              <w:tab w:val="right" w:pos="9360"/>
            </w:tabs>
            <w:jc w:val="right"/>
          </w:pPr>
          <w:r>
            <w:fldChar w:fldCharType="begin"/>
          </w:r>
          <w:r>
            <w:instrText xml:space="preserve"> DOCPROPERTY  OTID  \* MERGEFORMAT </w:instrText>
          </w:r>
          <w:r>
            <w:fldChar w:fldCharType="separate"/>
          </w:r>
          <w:r>
            <w:t>17.205.169</w:t>
          </w:r>
          <w:r>
            <w:fldChar w:fldCharType="end"/>
          </w:r>
        </w:p>
      </w:tc>
    </w:tr>
    <w:tr w:rsidR="003818B7" w:rsidTr="009C1E9A">
      <w:trPr>
        <w:cantSplit/>
      </w:trPr>
      <w:tc>
        <w:tcPr>
          <w:tcW w:w="0" w:type="pct"/>
        </w:tcPr>
        <w:p w:rsidR="00EC379B" w:rsidRDefault="003D7AE6" w:rsidP="009C1E9A">
          <w:pPr>
            <w:pStyle w:val="Footer"/>
            <w:tabs>
              <w:tab w:val="clear" w:pos="4320"/>
              <w:tab w:val="clear" w:pos="8640"/>
              <w:tab w:val="left" w:pos="2865"/>
            </w:tabs>
          </w:pPr>
        </w:p>
      </w:tc>
      <w:tc>
        <w:tcPr>
          <w:tcW w:w="2395" w:type="pct"/>
        </w:tcPr>
        <w:p w:rsidR="00EC379B" w:rsidRPr="009C1E9A" w:rsidRDefault="003D7AE6" w:rsidP="009C1E9A">
          <w:pPr>
            <w:pStyle w:val="Footer"/>
            <w:tabs>
              <w:tab w:val="clear" w:pos="4320"/>
              <w:tab w:val="clear" w:pos="8640"/>
              <w:tab w:val="left" w:pos="2865"/>
            </w:tabs>
            <w:rPr>
              <w:rFonts w:ascii="Shruti" w:hAnsi="Shruti"/>
              <w:sz w:val="22"/>
            </w:rPr>
          </w:pPr>
        </w:p>
      </w:tc>
      <w:tc>
        <w:tcPr>
          <w:tcW w:w="2453" w:type="pct"/>
        </w:tcPr>
        <w:p w:rsidR="00EC379B" w:rsidRDefault="003D7AE6" w:rsidP="006D504F">
          <w:pPr>
            <w:pStyle w:val="Footer"/>
            <w:rPr>
              <w:rStyle w:val="PageNumber"/>
            </w:rPr>
          </w:pPr>
        </w:p>
        <w:p w:rsidR="00EC379B" w:rsidRDefault="003D7AE6" w:rsidP="009C1E9A">
          <w:pPr>
            <w:pStyle w:val="Footer"/>
            <w:tabs>
              <w:tab w:val="clear" w:pos="8640"/>
              <w:tab w:val="right" w:pos="9360"/>
            </w:tabs>
            <w:jc w:val="right"/>
          </w:pPr>
        </w:p>
      </w:tc>
    </w:tr>
    <w:tr w:rsidR="003818B7" w:rsidTr="009C1E9A">
      <w:trPr>
        <w:cantSplit/>
        <w:trHeight w:val="323"/>
      </w:trPr>
      <w:tc>
        <w:tcPr>
          <w:tcW w:w="0" w:type="pct"/>
          <w:gridSpan w:val="3"/>
        </w:tcPr>
        <w:p w:rsidR="00EC379B" w:rsidRDefault="003D7AE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D7AE6" w:rsidP="009C1E9A">
          <w:pPr>
            <w:pStyle w:val="Footer"/>
            <w:tabs>
              <w:tab w:val="clear" w:pos="8640"/>
              <w:tab w:val="right" w:pos="9360"/>
            </w:tabs>
            <w:jc w:val="center"/>
          </w:pPr>
        </w:p>
      </w:tc>
    </w:tr>
  </w:tbl>
  <w:p w:rsidR="00EC379B" w:rsidRPr="00FF6F72" w:rsidRDefault="003D7AE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7AE6">
      <w:r>
        <w:separator/>
      </w:r>
    </w:p>
  </w:footnote>
  <w:footnote w:type="continuationSeparator" w:id="0">
    <w:p w:rsidR="00000000" w:rsidRDefault="003D7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23504"/>
    <w:multiLevelType w:val="hybridMultilevel"/>
    <w:tmpl w:val="2B6AED2A"/>
    <w:lvl w:ilvl="0" w:tplc="0B1C8EFE">
      <w:start w:val="1"/>
      <w:numFmt w:val="bullet"/>
      <w:lvlText w:val=""/>
      <w:lvlJc w:val="left"/>
      <w:pPr>
        <w:tabs>
          <w:tab w:val="num" w:pos="720"/>
        </w:tabs>
        <w:ind w:left="720" w:hanging="360"/>
      </w:pPr>
      <w:rPr>
        <w:rFonts w:ascii="Symbol" w:hAnsi="Symbol" w:hint="default"/>
      </w:rPr>
    </w:lvl>
    <w:lvl w:ilvl="1" w:tplc="47AE4CFC" w:tentative="1">
      <w:start w:val="1"/>
      <w:numFmt w:val="bullet"/>
      <w:lvlText w:val="o"/>
      <w:lvlJc w:val="left"/>
      <w:pPr>
        <w:ind w:left="1440" w:hanging="360"/>
      </w:pPr>
      <w:rPr>
        <w:rFonts w:ascii="Courier New" w:hAnsi="Courier New" w:cs="Courier New" w:hint="default"/>
      </w:rPr>
    </w:lvl>
    <w:lvl w:ilvl="2" w:tplc="DC04015A" w:tentative="1">
      <w:start w:val="1"/>
      <w:numFmt w:val="bullet"/>
      <w:lvlText w:val=""/>
      <w:lvlJc w:val="left"/>
      <w:pPr>
        <w:ind w:left="2160" w:hanging="360"/>
      </w:pPr>
      <w:rPr>
        <w:rFonts w:ascii="Wingdings" w:hAnsi="Wingdings" w:hint="default"/>
      </w:rPr>
    </w:lvl>
    <w:lvl w:ilvl="3" w:tplc="53241332" w:tentative="1">
      <w:start w:val="1"/>
      <w:numFmt w:val="bullet"/>
      <w:lvlText w:val=""/>
      <w:lvlJc w:val="left"/>
      <w:pPr>
        <w:ind w:left="2880" w:hanging="360"/>
      </w:pPr>
      <w:rPr>
        <w:rFonts w:ascii="Symbol" w:hAnsi="Symbol" w:hint="default"/>
      </w:rPr>
    </w:lvl>
    <w:lvl w:ilvl="4" w:tplc="AB6E1218" w:tentative="1">
      <w:start w:val="1"/>
      <w:numFmt w:val="bullet"/>
      <w:lvlText w:val="o"/>
      <w:lvlJc w:val="left"/>
      <w:pPr>
        <w:ind w:left="3600" w:hanging="360"/>
      </w:pPr>
      <w:rPr>
        <w:rFonts w:ascii="Courier New" w:hAnsi="Courier New" w:cs="Courier New" w:hint="default"/>
      </w:rPr>
    </w:lvl>
    <w:lvl w:ilvl="5" w:tplc="89005D66" w:tentative="1">
      <w:start w:val="1"/>
      <w:numFmt w:val="bullet"/>
      <w:lvlText w:val=""/>
      <w:lvlJc w:val="left"/>
      <w:pPr>
        <w:ind w:left="4320" w:hanging="360"/>
      </w:pPr>
      <w:rPr>
        <w:rFonts w:ascii="Wingdings" w:hAnsi="Wingdings" w:hint="default"/>
      </w:rPr>
    </w:lvl>
    <w:lvl w:ilvl="6" w:tplc="7362DFE4" w:tentative="1">
      <w:start w:val="1"/>
      <w:numFmt w:val="bullet"/>
      <w:lvlText w:val=""/>
      <w:lvlJc w:val="left"/>
      <w:pPr>
        <w:ind w:left="5040" w:hanging="360"/>
      </w:pPr>
      <w:rPr>
        <w:rFonts w:ascii="Symbol" w:hAnsi="Symbol" w:hint="default"/>
      </w:rPr>
    </w:lvl>
    <w:lvl w:ilvl="7" w:tplc="E2D477D6" w:tentative="1">
      <w:start w:val="1"/>
      <w:numFmt w:val="bullet"/>
      <w:lvlText w:val="o"/>
      <w:lvlJc w:val="left"/>
      <w:pPr>
        <w:ind w:left="5760" w:hanging="360"/>
      </w:pPr>
      <w:rPr>
        <w:rFonts w:ascii="Courier New" w:hAnsi="Courier New" w:cs="Courier New" w:hint="default"/>
      </w:rPr>
    </w:lvl>
    <w:lvl w:ilvl="8" w:tplc="C9D0CD7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B7"/>
    <w:rsid w:val="003818B7"/>
    <w:rsid w:val="003D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A6757"/>
    <w:rPr>
      <w:sz w:val="16"/>
      <w:szCs w:val="16"/>
    </w:rPr>
  </w:style>
  <w:style w:type="paragraph" w:styleId="CommentText">
    <w:name w:val="annotation text"/>
    <w:basedOn w:val="Normal"/>
    <w:link w:val="CommentTextChar"/>
    <w:rsid w:val="000A6757"/>
    <w:rPr>
      <w:sz w:val="20"/>
      <w:szCs w:val="20"/>
    </w:rPr>
  </w:style>
  <w:style w:type="character" w:customStyle="1" w:styleId="CommentTextChar">
    <w:name w:val="Comment Text Char"/>
    <w:basedOn w:val="DefaultParagraphFont"/>
    <w:link w:val="CommentText"/>
    <w:rsid w:val="000A6757"/>
  </w:style>
  <w:style w:type="paragraph" w:styleId="CommentSubject">
    <w:name w:val="annotation subject"/>
    <w:basedOn w:val="CommentText"/>
    <w:next w:val="CommentText"/>
    <w:link w:val="CommentSubjectChar"/>
    <w:rsid w:val="000A6757"/>
    <w:rPr>
      <w:b/>
      <w:bCs/>
    </w:rPr>
  </w:style>
  <w:style w:type="character" w:customStyle="1" w:styleId="CommentSubjectChar">
    <w:name w:val="Comment Subject Char"/>
    <w:basedOn w:val="CommentTextChar"/>
    <w:link w:val="CommentSubject"/>
    <w:rsid w:val="000A6757"/>
    <w:rPr>
      <w:b/>
      <w:bCs/>
    </w:rPr>
  </w:style>
  <w:style w:type="character" w:styleId="Hyperlink">
    <w:name w:val="Hyperlink"/>
    <w:basedOn w:val="DefaultParagraphFont"/>
    <w:rsid w:val="002D7429"/>
    <w:rPr>
      <w:color w:val="0000FF" w:themeColor="hyperlink"/>
      <w:u w:val="single"/>
    </w:rPr>
  </w:style>
  <w:style w:type="character" w:styleId="FollowedHyperlink">
    <w:name w:val="FollowedHyperlink"/>
    <w:basedOn w:val="DefaultParagraphFont"/>
    <w:rsid w:val="002D7429"/>
    <w:rPr>
      <w:color w:val="800080" w:themeColor="followedHyperlink"/>
      <w:u w:val="single"/>
    </w:rPr>
  </w:style>
  <w:style w:type="paragraph" w:styleId="Revision">
    <w:name w:val="Revision"/>
    <w:hidden/>
    <w:uiPriority w:val="99"/>
    <w:semiHidden/>
    <w:rsid w:val="009935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A6757"/>
    <w:rPr>
      <w:sz w:val="16"/>
      <w:szCs w:val="16"/>
    </w:rPr>
  </w:style>
  <w:style w:type="paragraph" w:styleId="CommentText">
    <w:name w:val="annotation text"/>
    <w:basedOn w:val="Normal"/>
    <w:link w:val="CommentTextChar"/>
    <w:rsid w:val="000A6757"/>
    <w:rPr>
      <w:sz w:val="20"/>
      <w:szCs w:val="20"/>
    </w:rPr>
  </w:style>
  <w:style w:type="character" w:customStyle="1" w:styleId="CommentTextChar">
    <w:name w:val="Comment Text Char"/>
    <w:basedOn w:val="DefaultParagraphFont"/>
    <w:link w:val="CommentText"/>
    <w:rsid w:val="000A6757"/>
  </w:style>
  <w:style w:type="paragraph" w:styleId="CommentSubject">
    <w:name w:val="annotation subject"/>
    <w:basedOn w:val="CommentText"/>
    <w:next w:val="CommentText"/>
    <w:link w:val="CommentSubjectChar"/>
    <w:rsid w:val="000A6757"/>
    <w:rPr>
      <w:b/>
      <w:bCs/>
    </w:rPr>
  </w:style>
  <w:style w:type="character" w:customStyle="1" w:styleId="CommentSubjectChar">
    <w:name w:val="Comment Subject Char"/>
    <w:basedOn w:val="CommentTextChar"/>
    <w:link w:val="CommentSubject"/>
    <w:rsid w:val="000A6757"/>
    <w:rPr>
      <w:b/>
      <w:bCs/>
    </w:rPr>
  </w:style>
  <w:style w:type="character" w:styleId="Hyperlink">
    <w:name w:val="Hyperlink"/>
    <w:basedOn w:val="DefaultParagraphFont"/>
    <w:rsid w:val="002D7429"/>
    <w:rPr>
      <w:color w:val="0000FF" w:themeColor="hyperlink"/>
      <w:u w:val="single"/>
    </w:rPr>
  </w:style>
  <w:style w:type="character" w:styleId="FollowedHyperlink">
    <w:name w:val="FollowedHyperlink"/>
    <w:basedOn w:val="DefaultParagraphFont"/>
    <w:rsid w:val="002D7429"/>
    <w:rPr>
      <w:color w:val="800080" w:themeColor="followedHyperlink"/>
      <w:u w:val="single"/>
    </w:rPr>
  </w:style>
  <w:style w:type="paragraph" w:styleId="Revision">
    <w:name w:val="Revision"/>
    <w:hidden/>
    <w:uiPriority w:val="99"/>
    <w:semiHidden/>
    <w:rsid w:val="009935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GetStatute.aspx?Code=ED&amp;Value=42.2518&amp;Date=1/4/20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utes.legis.state.tx.us/GetStatute.aspx?Code=ED&amp;Value=42.2518&amp;Date=4/28/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5038</Characters>
  <Application>Microsoft Office Word</Application>
  <DocSecurity>4</DocSecurity>
  <Lines>103</Lines>
  <Paragraphs>25</Paragraphs>
  <ScaleCrop>false</ScaleCrop>
  <HeadingPairs>
    <vt:vector size="2" baseType="variant">
      <vt:variant>
        <vt:lpstr>Title</vt:lpstr>
      </vt:variant>
      <vt:variant>
        <vt:i4>1</vt:i4>
      </vt:variant>
    </vt:vector>
  </HeadingPairs>
  <TitlesOfParts>
    <vt:vector size="1" baseType="lpstr">
      <vt:lpstr>BA - HB00022 (Committee Report (Unamended))</vt:lpstr>
    </vt:vector>
  </TitlesOfParts>
  <Company>State of Texas</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1227</dc:subject>
  <dc:creator>State of Texas</dc:creator>
  <dc:description>HB 22 by King, Ken-(H)Public Education</dc:description>
  <cp:lastModifiedBy>Alexander McMillan</cp:lastModifiedBy>
  <cp:revision>2</cp:revision>
  <cp:lastPrinted>2017-04-29T01:39:00Z</cp:lastPrinted>
  <dcterms:created xsi:type="dcterms:W3CDTF">2017-07-26T16:19:00Z</dcterms:created>
  <dcterms:modified xsi:type="dcterms:W3CDTF">2017-07-26T16:19:00Z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17.205.169</vt:lpwstr>
  </property>
</Properties>
</file>