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2986" w:rsidTr="00345119">
        <w:tc>
          <w:tcPr>
            <w:tcW w:w="9576" w:type="dxa"/>
            <w:noWrap/>
          </w:tcPr>
          <w:p w:rsidR="008423E4" w:rsidRPr="0022177D" w:rsidRDefault="00EE3B4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3B4D" w:rsidP="008423E4">
      <w:pPr>
        <w:jc w:val="center"/>
      </w:pPr>
    </w:p>
    <w:p w:rsidR="008423E4" w:rsidRPr="00B31F0E" w:rsidRDefault="00EE3B4D" w:rsidP="008423E4"/>
    <w:p w:rsidR="008423E4" w:rsidRPr="00742794" w:rsidRDefault="00EE3B4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2986" w:rsidTr="00345119">
        <w:tc>
          <w:tcPr>
            <w:tcW w:w="9576" w:type="dxa"/>
          </w:tcPr>
          <w:p w:rsidR="008423E4" w:rsidRPr="00861995" w:rsidRDefault="00EE3B4D" w:rsidP="00345119">
            <w:pPr>
              <w:jc w:val="right"/>
            </w:pPr>
            <w:r>
              <w:t>H.B. 26</w:t>
            </w:r>
          </w:p>
        </w:tc>
      </w:tr>
      <w:tr w:rsidR="006D2986" w:rsidTr="00345119">
        <w:tc>
          <w:tcPr>
            <w:tcW w:w="9576" w:type="dxa"/>
          </w:tcPr>
          <w:p w:rsidR="008423E4" w:rsidRPr="00861995" w:rsidRDefault="00EE3B4D" w:rsidP="00EE1300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6D2986" w:rsidTr="00345119">
        <w:tc>
          <w:tcPr>
            <w:tcW w:w="9576" w:type="dxa"/>
          </w:tcPr>
          <w:p w:rsidR="008423E4" w:rsidRPr="00861995" w:rsidRDefault="00EE3B4D" w:rsidP="00345119">
            <w:pPr>
              <w:jc w:val="right"/>
            </w:pPr>
            <w:r>
              <w:t>Natural Resources</w:t>
            </w:r>
          </w:p>
        </w:tc>
      </w:tr>
      <w:tr w:rsidR="006D2986" w:rsidTr="00345119">
        <w:tc>
          <w:tcPr>
            <w:tcW w:w="9576" w:type="dxa"/>
          </w:tcPr>
          <w:p w:rsidR="008423E4" w:rsidRDefault="00EE3B4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3B4D" w:rsidP="008423E4">
      <w:pPr>
        <w:tabs>
          <w:tab w:val="right" w:pos="9360"/>
        </w:tabs>
      </w:pPr>
    </w:p>
    <w:p w:rsidR="008423E4" w:rsidRDefault="00EE3B4D" w:rsidP="008423E4"/>
    <w:p w:rsidR="008423E4" w:rsidRDefault="00EE3B4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D2986" w:rsidTr="00E33B4E">
        <w:tc>
          <w:tcPr>
            <w:tcW w:w="9582" w:type="dxa"/>
          </w:tcPr>
          <w:p w:rsidR="008423E4" w:rsidRPr="00A8133F" w:rsidRDefault="00EE3B4D" w:rsidP="00B74B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3B4D" w:rsidP="00B74B13"/>
          <w:p w:rsidR="008423E4" w:rsidRDefault="00EE3B4D" w:rsidP="00B74B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F0C25">
              <w:t xml:space="preserve">Interested parties </w:t>
            </w:r>
            <w:r w:rsidRPr="001F0C25">
              <w:t>contend</w:t>
            </w:r>
            <w:r w:rsidRPr="001F0C25">
              <w:t xml:space="preserve"> that certain groundwater conservation districts have violated private property rights by unduly impeding, delaying, or denying the issuance of groundwater permits.</w:t>
            </w:r>
            <w:r w:rsidRPr="001F0C25">
              <w:t xml:space="preserve"> </w:t>
            </w:r>
            <w:r w:rsidRPr="001F0C25">
              <w:t xml:space="preserve">H.B. </w:t>
            </w:r>
            <w:r>
              <w:t>26</w:t>
            </w:r>
            <w:r w:rsidRPr="001F0C25">
              <w:t xml:space="preserve"> seeks to address this issue by making certain statutory changes relating to the reg</w:t>
            </w:r>
            <w:r w:rsidRPr="001F0C25">
              <w:t>ulation of groundwater.</w:t>
            </w:r>
            <w:r>
              <w:t xml:space="preserve"> </w:t>
            </w:r>
          </w:p>
          <w:p w:rsidR="008423E4" w:rsidRPr="00E26B13" w:rsidRDefault="00EE3B4D" w:rsidP="00B74B13">
            <w:pPr>
              <w:rPr>
                <w:b/>
              </w:rPr>
            </w:pPr>
          </w:p>
        </w:tc>
      </w:tr>
      <w:tr w:rsidR="006D2986" w:rsidTr="00E33B4E">
        <w:tc>
          <w:tcPr>
            <w:tcW w:w="9582" w:type="dxa"/>
          </w:tcPr>
          <w:p w:rsidR="0017725B" w:rsidRDefault="00EE3B4D" w:rsidP="00B74B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3B4D" w:rsidP="00B74B13">
            <w:pPr>
              <w:rPr>
                <w:b/>
                <w:u w:val="single"/>
              </w:rPr>
            </w:pPr>
          </w:p>
          <w:p w:rsidR="00536D3E" w:rsidRPr="00536D3E" w:rsidRDefault="00EE3B4D" w:rsidP="00B74B1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EE3B4D" w:rsidP="00B74B13">
            <w:pPr>
              <w:rPr>
                <w:b/>
                <w:u w:val="single"/>
              </w:rPr>
            </w:pPr>
          </w:p>
        </w:tc>
      </w:tr>
      <w:tr w:rsidR="006D2986" w:rsidTr="00E33B4E">
        <w:tc>
          <w:tcPr>
            <w:tcW w:w="9582" w:type="dxa"/>
          </w:tcPr>
          <w:p w:rsidR="008423E4" w:rsidRPr="00A8133F" w:rsidRDefault="00EE3B4D" w:rsidP="00B74B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3B4D" w:rsidP="00B74B13"/>
          <w:p w:rsidR="00536D3E" w:rsidRDefault="00EE3B4D" w:rsidP="00B74B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E3B4D" w:rsidP="00B74B13">
            <w:pPr>
              <w:rPr>
                <w:b/>
              </w:rPr>
            </w:pPr>
          </w:p>
        </w:tc>
      </w:tr>
      <w:tr w:rsidR="006D2986" w:rsidTr="00E33B4E">
        <w:tc>
          <w:tcPr>
            <w:tcW w:w="9582" w:type="dxa"/>
          </w:tcPr>
          <w:p w:rsidR="008423E4" w:rsidRPr="00A8133F" w:rsidRDefault="00EE3B4D" w:rsidP="00B74B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3B4D" w:rsidP="00B74B13"/>
          <w:p w:rsidR="00BE2A16" w:rsidRDefault="00EE3B4D" w:rsidP="00B74B13">
            <w:pPr>
              <w:pStyle w:val="Header"/>
              <w:jc w:val="both"/>
            </w:pPr>
            <w:r>
              <w:t xml:space="preserve">H.B. </w:t>
            </w:r>
            <w:r>
              <w:t>26</w:t>
            </w:r>
            <w:r>
              <w:t xml:space="preserve"> amends the </w:t>
            </w:r>
            <w:r w:rsidRPr="002453C8">
              <w:t>Water Code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make</w:t>
            </w:r>
            <w:r>
              <w:t xml:space="preserve"> the</w:t>
            </w:r>
            <w:r>
              <w:t xml:space="preserve"> rules </w:t>
            </w:r>
            <w:r>
              <w:t xml:space="preserve">of a groundwater conservation district </w:t>
            </w:r>
            <w:r>
              <w:t xml:space="preserve">in effect on the date an application for a permit or permit amendment is submitted to the district the only district rules that may govern the district's </w:t>
            </w:r>
            <w:r>
              <w:t>decision to grant or deny the application.</w:t>
            </w:r>
            <w:r>
              <w:t xml:space="preserve"> </w:t>
            </w:r>
          </w:p>
          <w:p w:rsidR="00BE2A16" w:rsidRDefault="00EE3B4D" w:rsidP="00B74B13">
            <w:pPr>
              <w:pStyle w:val="Header"/>
              <w:jc w:val="both"/>
            </w:pPr>
          </w:p>
          <w:p w:rsidR="00F111F5" w:rsidRDefault="00EE3B4D" w:rsidP="00B74B13">
            <w:pPr>
              <w:pStyle w:val="Header"/>
              <w:jc w:val="both"/>
            </w:pPr>
            <w:r>
              <w:t>H.B. 26</w:t>
            </w:r>
            <w:r>
              <w:t xml:space="preserve"> </w:t>
            </w:r>
            <w:r>
              <w:t xml:space="preserve">revises provisions relating to the export of groundwater out of a district. The bill </w:t>
            </w:r>
            <w:r>
              <w:t>prohibits a district from requiring a separate permit for the export of groundwater for use outside of the district</w:t>
            </w:r>
            <w:r>
              <w:t xml:space="preserve">. </w:t>
            </w:r>
            <w:r>
              <w:t>T</w:t>
            </w:r>
            <w:r>
              <w:t xml:space="preserve">he </w:t>
            </w:r>
            <w:r>
              <w:t xml:space="preserve">bill </w:t>
            </w:r>
            <w:r>
              <w:t xml:space="preserve">changes the exception </w:t>
            </w:r>
            <w:r>
              <w:t>to</w:t>
            </w:r>
            <w:r>
              <w:t xml:space="preserve"> the prohibition against a district imposing more restrictive requirements or conditions on exporters than the district imposes on in-district users from an exception as provided by provisions relating to historic users to a</w:t>
            </w:r>
            <w:r>
              <w:t>n exception as provided by provisions relating to export fees and surcharges</w:t>
            </w:r>
            <w:r>
              <w:t>.</w:t>
            </w:r>
            <w:r>
              <w:t xml:space="preserve"> The bill</w:t>
            </w:r>
            <w:r>
              <w:t xml:space="preserve"> requires a</w:t>
            </w:r>
            <w:r>
              <w:t xml:space="preserve"> term for a</w:t>
            </w:r>
            <w:r>
              <w:t>n export</w:t>
            </w:r>
            <w:r>
              <w:t xml:space="preserve"> permit </w:t>
            </w:r>
            <w:r>
              <w:t xml:space="preserve">that </w:t>
            </w:r>
            <w:r>
              <w:t xml:space="preserve">existed on </w:t>
            </w:r>
            <w:r>
              <w:t>August 17</w:t>
            </w:r>
            <w:r>
              <w:t xml:space="preserve">, 2017, </w:t>
            </w:r>
            <w:r>
              <w:t>to</w:t>
            </w:r>
            <w:r>
              <w:t xml:space="preserve"> automatically be extended on or</w:t>
            </w:r>
            <w:r>
              <w:t xml:space="preserve"> before its expiration </w:t>
            </w:r>
            <w:r>
              <w:t>to a term that is not shorter than the ter</w:t>
            </w:r>
            <w:r>
              <w:t>m of an</w:t>
            </w:r>
            <w:r>
              <w:t xml:space="preserve"> </w:t>
            </w:r>
            <w:r>
              <w:t>operating permit for the production of water to be exported that</w:t>
            </w:r>
            <w:r>
              <w:t xml:space="preserve"> </w:t>
            </w:r>
            <w:r>
              <w:t>is in effe</w:t>
            </w:r>
            <w:r>
              <w:t>ct at the time of the extension</w:t>
            </w:r>
            <w:r>
              <w:t xml:space="preserve"> and</w:t>
            </w:r>
            <w:r>
              <w:t xml:space="preserve"> </w:t>
            </w:r>
            <w:r>
              <w:t>for each additional term for which that operating</w:t>
            </w:r>
            <w:r>
              <w:t xml:space="preserve"> </w:t>
            </w:r>
            <w:r>
              <w:t>permit for production is renewed or</w:t>
            </w:r>
            <w:r>
              <w:t xml:space="preserve"> </w:t>
            </w:r>
            <w:r>
              <w:t>remains in effect</w:t>
            </w:r>
            <w:r>
              <w:t xml:space="preserve"> under certain provisions</w:t>
            </w:r>
            <w:r>
              <w:t>. The</w:t>
            </w:r>
            <w:r>
              <w:t xml:space="preserve"> </w:t>
            </w:r>
            <w:r>
              <w:t>bil</w:t>
            </w:r>
            <w:r>
              <w:t xml:space="preserve">l </w:t>
            </w:r>
            <w:r>
              <w:t>establishes that a</w:t>
            </w:r>
            <w:r>
              <w:t xml:space="preserve"> term automatically extended continues to be subject to conditions contained in the permit as</w:t>
            </w:r>
            <w:r>
              <w:t xml:space="preserve"> </w:t>
            </w:r>
            <w:r>
              <w:t>issued before the automatic extension.</w:t>
            </w:r>
            <w:r>
              <w:t xml:space="preserve"> </w:t>
            </w:r>
            <w:r w:rsidRPr="00D24EBB">
              <w:t xml:space="preserve">The bill repeals provisions relating to </w:t>
            </w:r>
            <w:r w:rsidRPr="00D142FF">
              <w:t xml:space="preserve">the issuance and terms and conditions of a permit for the </w:t>
            </w:r>
            <w:r w:rsidRPr="00D142FF">
              <w:t>export of groundwater out of a district.</w:t>
            </w:r>
            <w:r w:rsidRPr="00D24EBB">
              <w:t xml:space="preserve"> </w:t>
            </w:r>
          </w:p>
          <w:p w:rsidR="00F111F5" w:rsidRDefault="00EE3B4D" w:rsidP="00B74B13">
            <w:pPr>
              <w:pStyle w:val="Header"/>
              <w:jc w:val="both"/>
            </w:pPr>
          </w:p>
          <w:p w:rsidR="00AA2E65" w:rsidRDefault="00EE3B4D" w:rsidP="00B74B13">
            <w:pPr>
              <w:pStyle w:val="Header"/>
              <w:jc w:val="both"/>
            </w:pPr>
            <w:r>
              <w:t>H.B. 26</w:t>
            </w:r>
            <w:r>
              <w:t xml:space="preserve"> prohibits a</w:t>
            </w:r>
            <w:r>
              <w:t xml:space="preserve"> d</w:t>
            </w:r>
            <w:r>
              <w:t xml:space="preserve">istrict </w:t>
            </w:r>
            <w:r>
              <w:t>from</w:t>
            </w:r>
            <w:r>
              <w:t xml:space="preserve"> adopt</w:t>
            </w:r>
            <w:r>
              <w:t>ing</w:t>
            </w:r>
            <w:r>
              <w:t xml:space="preserve"> a moratorium on the issuance of a permit</w:t>
            </w:r>
            <w:r>
              <w:t xml:space="preserve"> </w:t>
            </w:r>
            <w:r>
              <w:t>or permi</w:t>
            </w:r>
            <w:r>
              <w:t xml:space="preserve">t amendment unless the district </w:t>
            </w:r>
            <w:r>
              <w:t xml:space="preserve">complies with </w:t>
            </w:r>
            <w:r>
              <w:t>applicable</w:t>
            </w:r>
            <w:r>
              <w:t xml:space="preserve"> notice and hearing procedures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makes written findings support</w:t>
            </w:r>
            <w:r>
              <w:t>ing the district's</w:t>
            </w:r>
            <w:r>
              <w:t xml:space="preserve"> </w:t>
            </w:r>
            <w:r>
              <w:t>determination regarding the issuance, including the district's</w:t>
            </w:r>
            <w:r>
              <w:t xml:space="preserve"> </w:t>
            </w:r>
            <w:r>
              <w:t>justification for imposing the moratorium, if applicable.</w:t>
            </w:r>
            <w:r>
              <w:t xml:space="preserve"> The bill </w:t>
            </w:r>
            <w:r>
              <w:t xml:space="preserve">provides for the notice and public hearing requirements, the imposition of a temporary moratorium, and the </w:t>
            </w:r>
            <w:r>
              <w:t xml:space="preserve">expiration of a </w:t>
            </w:r>
            <w:r>
              <w:t>moratorium</w:t>
            </w:r>
            <w:r>
              <w:t xml:space="preserve">. </w:t>
            </w:r>
          </w:p>
          <w:p w:rsidR="00AA2E65" w:rsidRDefault="00EE3B4D" w:rsidP="00B74B13">
            <w:pPr>
              <w:pStyle w:val="Header"/>
              <w:jc w:val="both"/>
            </w:pPr>
          </w:p>
          <w:p w:rsidR="00C00EDD" w:rsidRDefault="00EE3B4D" w:rsidP="00B74B13">
            <w:pPr>
              <w:pStyle w:val="Header"/>
              <w:jc w:val="both"/>
            </w:pPr>
            <w:r>
              <w:lastRenderedPageBreak/>
              <w:t xml:space="preserve">H.B. </w:t>
            </w:r>
            <w:r>
              <w:t>26</w:t>
            </w:r>
            <w:r>
              <w:t xml:space="preserve"> prohibits a</w:t>
            </w:r>
            <w:r w:rsidRPr="00826C2C">
              <w:t xml:space="preserve"> moratorium on the issuance of a permit or permit amendment that is adopted by a dis</w:t>
            </w:r>
            <w:r>
              <w:t xml:space="preserve">trict before </w:t>
            </w:r>
            <w:r>
              <w:t>December</w:t>
            </w:r>
            <w:r>
              <w:t xml:space="preserve"> 1, 2017, from continuing</w:t>
            </w:r>
            <w:r w:rsidRPr="00826C2C">
              <w:t xml:space="preserve"> in effect after </w:t>
            </w:r>
            <w:r>
              <w:t>February 28,</w:t>
            </w:r>
            <w:r w:rsidRPr="00826C2C">
              <w:t xml:space="preserve"> 201</w:t>
            </w:r>
            <w:r>
              <w:t>8</w:t>
            </w:r>
            <w:r w:rsidRPr="00826C2C">
              <w:t>.</w:t>
            </w:r>
            <w:r>
              <w:t xml:space="preserve"> The bill </w:t>
            </w:r>
            <w:r>
              <w:t xml:space="preserve">provides for the validation and </w:t>
            </w:r>
            <w:r>
              <w:t>confirmation of certain</w:t>
            </w:r>
            <w:r>
              <w:t xml:space="preserve"> </w:t>
            </w:r>
            <w:r>
              <w:t>permit</w:t>
            </w:r>
            <w:r>
              <w:t>s</w:t>
            </w:r>
            <w:r>
              <w:t xml:space="preserve"> to export groundwater approved by district</w:t>
            </w:r>
            <w:r>
              <w:t>s</w:t>
            </w:r>
            <w:r>
              <w:t xml:space="preserve"> before the bill's effective date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  <w:p w:rsidR="00C00EDD" w:rsidRDefault="00EE3B4D" w:rsidP="00B74B13">
            <w:pPr>
              <w:pStyle w:val="Header"/>
              <w:jc w:val="both"/>
            </w:pPr>
          </w:p>
          <w:p w:rsidR="003F65F6" w:rsidRDefault="00EE3B4D" w:rsidP="00B74B13">
            <w:pPr>
              <w:pStyle w:val="Header"/>
              <w:jc w:val="both"/>
            </w:pPr>
            <w:r>
              <w:t xml:space="preserve">H.B. </w:t>
            </w:r>
            <w:r>
              <w:t>26</w:t>
            </w:r>
            <w:r>
              <w:t xml:space="preserve"> repeals Sections 36.122(f), (g), (</w:t>
            </w:r>
            <w:r w:rsidRPr="00C00EDD">
              <w:t>h), (i), (j), (k), (l</w:t>
            </w:r>
            <w:r>
              <w:t>), (m), (n), (o), (p), and (q), Water Code</w:t>
            </w:r>
            <w:r>
              <w:t>.</w:t>
            </w:r>
          </w:p>
          <w:p w:rsidR="008423E4" w:rsidRPr="00835628" w:rsidRDefault="00EE3B4D" w:rsidP="00B74B13">
            <w:pPr>
              <w:rPr>
                <w:b/>
              </w:rPr>
            </w:pPr>
          </w:p>
        </w:tc>
      </w:tr>
      <w:tr w:rsidR="006D2986" w:rsidTr="00E33B4E">
        <w:tc>
          <w:tcPr>
            <w:tcW w:w="9582" w:type="dxa"/>
          </w:tcPr>
          <w:p w:rsidR="008423E4" w:rsidRPr="00A8133F" w:rsidRDefault="00EE3B4D" w:rsidP="00B74B1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3B4D" w:rsidP="00B74B13"/>
          <w:p w:rsidR="008423E4" w:rsidRPr="003624F2" w:rsidRDefault="00EE3B4D" w:rsidP="00B74B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</w:t>
            </w:r>
            <w:r>
              <w:t xml:space="preserve">1, </w:t>
            </w:r>
            <w:r>
              <w:t>2017.</w:t>
            </w:r>
          </w:p>
          <w:p w:rsidR="008423E4" w:rsidRPr="00233FDB" w:rsidRDefault="00EE3B4D" w:rsidP="00B74B13">
            <w:pPr>
              <w:rPr>
                <w:b/>
              </w:rPr>
            </w:pPr>
          </w:p>
        </w:tc>
      </w:tr>
    </w:tbl>
    <w:p w:rsidR="004108C3" w:rsidRPr="008423E4" w:rsidRDefault="00EE3B4D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B4D">
      <w:r>
        <w:separator/>
      </w:r>
    </w:p>
  </w:endnote>
  <w:endnote w:type="continuationSeparator" w:id="0">
    <w:p w:rsidR="00000000" w:rsidRDefault="00EE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2986" w:rsidTr="009C1E9A">
      <w:trPr>
        <w:cantSplit/>
      </w:trPr>
      <w:tc>
        <w:tcPr>
          <w:tcW w:w="0" w:type="pct"/>
        </w:tcPr>
        <w:p w:rsidR="00137D90" w:rsidRDefault="00EE3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3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3B4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3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3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986" w:rsidTr="009C1E9A">
      <w:trPr>
        <w:cantSplit/>
      </w:trPr>
      <w:tc>
        <w:tcPr>
          <w:tcW w:w="0" w:type="pct"/>
        </w:tcPr>
        <w:p w:rsidR="00EC379B" w:rsidRDefault="00EE3B4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3B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1253</w:t>
          </w:r>
        </w:p>
      </w:tc>
      <w:tc>
        <w:tcPr>
          <w:tcW w:w="2453" w:type="pct"/>
        </w:tcPr>
        <w:p w:rsidR="00EC379B" w:rsidRDefault="00EE3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17.205.822</w:t>
          </w:r>
          <w:r>
            <w:fldChar w:fldCharType="end"/>
          </w:r>
        </w:p>
      </w:tc>
    </w:tr>
    <w:tr w:rsidR="006D2986" w:rsidTr="009C1E9A">
      <w:trPr>
        <w:cantSplit/>
      </w:trPr>
      <w:tc>
        <w:tcPr>
          <w:tcW w:w="0" w:type="pct"/>
        </w:tcPr>
        <w:p w:rsidR="00EC379B" w:rsidRDefault="00EE3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3B4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3B4D" w:rsidP="006D504F">
          <w:pPr>
            <w:pStyle w:val="Footer"/>
            <w:rPr>
              <w:rStyle w:val="PageNumber"/>
            </w:rPr>
          </w:pPr>
        </w:p>
        <w:p w:rsidR="00EC379B" w:rsidRDefault="00EE3B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9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3B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3B4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3B4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B4D">
      <w:r>
        <w:separator/>
      </w:r>
    </w:p>
  </w:footnote>
  <w:footnote w:type="continuationSeparator" w:id="0">
    <w:p w:rsidR="00000000" w:rsidRDefault="00EE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79D"/>
    <w:multiLevelType w:val="hybridMultilevel"/>
    <w:tmpl w:val="A620C908"/>
    <w:lvl w:ilvl="0" w:tplc="DAF0B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0A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C8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6E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6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2E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08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C0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E1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6"/>
    <w:rsid w:val="006D2986"/>
    <w:rsid w:val="00E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6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6D3E"/>
  </w:style>
  <w:style w:type="paragraph" w:styleId="CommentSubject">
    <w:name w:val="annotation subject"/>
    <w:basedOn w:val="CommentText"/>
    <w:next w:val="CommentText"/>
    <w:link w:val="CommentSubjectChar"/>
    <w:rsid w:val="0053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3E"/>
    <w:rPr>
      <w:b/>
      <w:bCs/>
    </w:rPr>
  </w:style>
  <w:style w:type="character" w:styleId="Hyperlink">
    <w:name w:val="Hyperlink"/>
    <w:basedOn w:val="DefaultParagraphFont"/>
    <w:rsid w:val="00236B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59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6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6D3E"/>
  </w:style>
  <w:style w:type="paragraph" w:styleId="CommentSubject">
    <w:name w:val="annotation subject"/>
    <w:basedOn w:val="CommentText"/>
    <w:next w:val="CommentText"/>
    <w:link w:val="CommentSubjectChar"/>
    <w:rsid w:val="0053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3E"/>
    <w:rPr>
      <w:b/>
      <w:bCs/>
    </w:rPr>
  </w:style>
  <w:style w:type="character" w:styleId="Hyperlink">
    <w:name w:val="Hyperlink"/>
    <w:basedOn w:val="DefaultParagraphFont"/>
    <w:rsid w:val="00236B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5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HB00026 (Committee Report (Unamended))</vt:lpstr>
    </vt:vector>
  </TitlesOfParts>
  <Company>State of Texas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1253</dc:subject>
  <dc:creator>State of Texas</dc:creator>
  <dc:description>HB 26 by Larson-(H)Natural Resources</dc:description>
  <cp:lastModifiedBy>Alexander McMillan</cp:lastModifiedBy>
  <cp:revision>2</cp:revision>
  <cp:lastPrinted>2017-07-21T16:14:00Z</cp:lastPrinted>
  <dcterms:created xsi:type="dcterms:W3CDTF">2017-07-28T19:56:00Z</dcterms:created>
  <dcterms:modified xsi:type="dcterms:W3CDTF">2017-07-28T19:56:00Z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17.205.822</vt:lpwstr>
  </property>
</Properties>
</file>