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7827" w:rsidTr="00345119">
        <w:tc>
          <w:tcPr>
            <w:tcW w:w="9576" w:type="dxa"/>
            <w:noWrap/>
          </w:tcPr>
          <w:p w:rsidR="008423E4" w:rsidRPr="0022177D" w:rsidRDefault="00EA32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3225" w:rsidP="008423E4">
      <w:pPr>
        <w:jc w:val="center"/>
      </w:pPr>
    </w:p>
    <w:p w:rsidR="008423E4" w:rsidRPr="00B31F0E" w:rsidRDefault="00EA3225" w:rsidP="008423E4"/>
    <w:p w:rsidR="008423E4" w:rsidRPr="00742794" w:rsidRDefault="00EA32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7827" w:rsidTr="00345119">
        <w:tc>
          <w:tcPr>
            <w:tcW w:w="9576" w:type="dxa"/>
          </w:tcPr>
          <w:p w:rsidR="008423E4" w:rsidRPr="00861995" w:rsidRDefault="00EA3225" w:rsidP="00345119">
            <w:pPr>
              <w:jc w:val="right"/>
            </w:pPr>
            <w:r>
              <w:t>H.B. 187</w:t>
            </w:r>
          </w:p>
        </w:tc>
      </w:tr>
      <w:tr w:rsidR="00FF7827" w:rsidTr="00345119">
        <w:tc>
          <w:tcPr>
            <w:tcW w:w="9576" w:type="dxa"/>
          </w:tcPr>
          <w:p w:rsidR="008423E4" w:rsidRPr="00861995" w:rsidRDefault="00EA3225" w:rsidP="00345119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FF7827" w:rsidTr="00345119">
        <w:tc>
          <w:tcPr>
            <w:tcW w:w="9576" w:type="dxa"/>
          </w:tcPr>
          <w:p w:rsidR="008423E4" w:rsidRPr="00861995" w:rsidRDefault="00EA3225" w:rsidP="00345119">
            <w:pPr>
              <w:jc w:val="right"/>
            </w:pPr>
            <w:r>
              <w:t>Land &amp; Resource Management</w:t>
            </w:r>
          </w:p>
        </w:tc>
      </w:tr>
      <w:tr w:rsidR="00FF7827" w:rsidTr="00345119">
        <w:tc>
          <w:tcPr>
            <w:tcW w:w="9576" w:type="dxa"/>
          </w:tcPr>
          <w:p w:rsidR="008423E4" w:rsidRDefault="00EA32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3225" w:rsidP="008423E4">
      <w:pPr>
        <w:tabs>
          <w:tab w:val="right" w:pos="9360"/>
        </w:tabs>
      </w:pPr>
    </w:p>
    <w:p w:rsidR="008423E4" w:rsidRDefault="00EA3225" w:rsidP="008423E4"/>
    <w:p w:rsidR="008423E4" w:rsidRDefault="00EA32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7827" w:rsidTr="00345119">
        <w:tc>
          <w:tcPr>
            <w:tcW w:w="9576" w:type="dxa"/>
          </w:tcPr>
          <w:p w:rsidR="008423E4" w:rsidRPr="00A8133F" w:rsidRDefault="00EA3225" w:rsidP="000D231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3225" w:rsidP="000D231F"/>
          <w:p w:rsidR="008423E4" w:rsidRDefault="00EA3225" w:rsidP="000D231F">
            <w:pPr>
              <w:pStyle w:val="Header"/>
              <w:jc w:val="both"/>
            </w:pPr>
            <w:r>
              <w:t xml:space="preserve">Concerns have been raised that certain </w:t>
            </w:r>
            <w:r w:rsidRPr="00216516">
              <w:t>development agreements guarantee</w:t>
            </w:r>
            <w:r>
              <w:t>ing</w:t>
            </w:r>
            <w:r w:rsidRPr="00216516">
              <w:t xml:space="preserve"> the continuation of the extraterritorial status of the area subject to the agreement for municipal annexation purposes</w:t>
            </w:r>
            <w:r>
              <w:t xml:space="preserve"> are being improperly used</w:t>
            </w:r>
            <w:r>
              <w:t xml:space="preserve"> to extend municipal extraterritorial jurisdiction</w:t>
            </w:r>
            <w:r>
              <w:t xml:space="preserve">. </w:t>
            </w:r>
            <w:r>
              <w:t>H.B. 187</w:t>
            </w:r>
            <w:r>
              <w:t xml:space="preserve"> seeks to address this issue by clarifying that the</w:t>
            </w:r>
            <w:r>
              <w:t xml:space="preserve"> execution of such an agreement does not extend the applicable municipality's extraterritorial jurisdiction.</w:t>
            </w:r>
          </w:p>
          <w:p w:rsidR="00CE275D" w:rsidRPr="00E26B13" w:rsidRDefault="00EA3225" w:rsidP="000D231F">
            <w:pPr>
              <w:pStyle w:val="Header"/>
              <w:jc w:val="both"/>
              <w:rPr>
                <w:b/>
              </w:rPr>
            </w:pPr>
          </w:p>
        </w:tc>
      </w:tr>
      <w:tr w:rsidR="00FF7827" w:rsidTr="00345119">
        <w:tc>
          <w:tcPr>
            <w:tcW w:w="9576" w:type="dxa"/>
          </w:tcPr>
          <w:p w:rsidR="0017725B" w:rsidRDefault="00EA3225" w:rsidP="000D23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3225" w:rsidP="000D231F">
            <w:pPr>
              <w:rPr>
                <w:b/>
                <w:u w:val="single"/>
              </w:rPr>
            </w:pPr>
          </w:p>
          <w:p w:rsidR="00C30A0A" w:rsidRPr="00C30A0A" w:rsidRDefault="00EA3225" w:rsidP="000D231F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EA3225" w:rsidP="000D231F">
            <w:pPr>
              <w:rPr>
                <w:b/>
                <w:u w:val="single"/>
              </w:rPr>
            </w:pPr>
          </w:p>
        </w:tc>
      </w:tr>
      <w:tr w:rsidR="00FF7827" w:rsidTr="00345119">
        <w:tc>
          <w:tcPr>
            <w:tcW w:w="9576" w:type="dxa"/>
          </w:tcPr>
          <w:p w:rsidR="008423E4" w:rsidRPr="00A8133F" w:rsidRDefault="00EA3225" w:rsidP="000D231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3225" w:rsidP="000D231F"/>
          <w:p w:rsidR="00C30A0A" w:rsidRDefault="00EA3225" w:rsidP="000D23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</w:t>
            </w:r>
            <w:r>
              <w:t>ional rulemaking authority to a state officer, department, agency, or institution.</w:t>
            </w:r>
          </w:p>
          <w:p w:rsidR="008423E4" w:rsidRPr="00E21FDC" w:rsidRDefault="00EA3225" w:rsidP="000D231F">
            <w:pPr>
              <w:rPr>
                <w:b/>
              </w:rPr>
            </w:pPr>
          </w:p>
        </w:tc>
      </w:tr>
      <w:tr w:rsidR="00FF7827" w:rsidTr="00345119">
        <w:tc>
          <w:tcPr>
            <w:tcW w:w="9576" w:type="dxa"/>
          </w:tcPr>
          <w:p w:rsidR="008423E4" w:rsidRPr="00A8133F" w:rsidRDefault="00EA3225" w:rsidP="000D231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3225" w:rsidP="000D231F"/>
          <w:p w:rsidR="008423E4" w:rsidRDefault="00EA3225" w:rsidP="000D23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187 amends the Local Government Code to establish that the execution of </w:t>
            </w:r>
            <w:r>
              <w:t>a</w:t>
            </w:r>
            <w:r>
              <w:t xml:space="preserve"> development agreement </w:t>
            </w:r>
            <w:r>
              <w:t xml:space="preserve">made between a municipality and </w:t>
            </w:r>
            <w:r>
              <w:t xml:space="preserve">an </w:t>
            </w:r>
            <w:r>
              <w:t>owner</w:t>
            </w:r>
            <w:r>
              <w:t xml:space="preserve"> </w:t>
            </w:r>
            <w:r>
              <w:t>of</w:t>
            </w:r>
            <w:r>
              <w:t xml:space="preserve"> land  apprais</w:t>
            </w:r>
            <w:r>
              <w:t>ed</w:t>
            </w:r>
            <w:r>
              <w:t xml:space="preserve"> </w:t>
            </w:r>
            <w:r>
              <w:t>as land for</w:t>
            </w:r>
            <w:r>
              <w:t xml:space="preserve"> agricultural or wildlife management use or as timber land</w:t>
            </w:r>
            <w:r>
              <w:t xml:space="preserve"> </w:t>
            </w:r>
            <w:r>
              <w:t xml:space="preserve">that would guarantee the continuation of the area's </w:t>
            </w:r>
            <w:r>
              <w:t>extraterritorial</w:t>
            </w:r>
            <w:r>
              <w:t xml:space="preserve"> status and authorize the </w:t>
            </w:r>
            <w:r w:rsidRPr="00034B63">
              <w:t>enforcement of all</w:t>
            </w:r>
            <w:r>
              <w:t xml:space="preserve"> municipal</w:t>
            </w:r>
            <w:r w:rsidRPr="00034B63">
              <w:t xml:space="preserve"> regulations and planning authority that do not interfere with </w:t>
            </w:r>
            <w:r w:rsidRPr="00034B63">
              <w:t>the use of the area for agriculture, wildlife management, or timber</w:t>
            </w:r>
            <w:r>
              <w:t xml:space="preserve"> </w:t>
            </w:r>
            <w:r>
              <w:t>do</w:t>
            </w:r>
            <w:r>
              <w:t>es</w:t>
            </w:r>
            <w:r>
              <w:t xml:space="preserve"> not extend the</w:t>
            </w:r>
            <w:r>
              <w:t xml:space="preserve"> </w:t>
            </w:r>
            <w:r>
              <w:t>extraterritorial jurisdiction of the municipality that is</w:t>
            </w:r>
            <w:r>
              <w:t xml:space="preserve"> a</w:t>
            </w:r>
            <w:r>
              <w:t xml:space="preserve"> party to the agreement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prohibits</w:t>
            </w:r>
            <w:r>
              <w:t xml:space="preserve"> the consideration of</w:t>
            </w:r>
            <w:r>
              <w:t xml:space="preserve"> an area subject to such a</w:t>
            </w:r>
            <w:r>
              <w:t>n</w:t>
            </w:r>
            <w:r>
              <w:t xml:space="preserve"> agreement for the</w:t>
            </w:r>
            <w:r>
              <w:t xml:space="preserve"> purposes of calculating the width of an area or municipal territory under applicable state law</w:t>
            </w:r>
            <w:r>
              <w:t xml:space="preserve"> governing municipal annexation</w:t>
            </w:r>
            <w:r>
              <w:t>.</w:t>
            </w:r>
          </w:p>
          <w:p w:rsidR="008423E4" w:rsidRPr="00835628" w:rsidRDefault="00EA3225" w:rsidP="000D231F">
            <w:pPr>
              <w:rPr>
                <w:b/>
              </w:rPr>
            </w:pPr>
          </w:p>
        </w:tc>
      </w:tr>
      <w:tr w:rsidR="00FF7827" w:rsidTr="00345119">
        <w:tc>
          <w:tcPr>
            <w:tcW w:w="9576" w:type="dxa"/>
          </w:tcPr>
          <w:p w:rsidR="008423E4" w:rsidRPr="00A8133F" w:rsidRDefault="00EA3225" w:rsidP="000D231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3225" w:rsidP="000D231F"/>
          <w:p w:rsidR="008423E4" w:rsidRPr="003624F2" w:rsidRDefault="00EA3225" w:rsidP="000D231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December 1, 2017.</w:t>
            </w:r>
          </w:p>
          <w:p w:rsidR="008423E4" w:rsidRPr="00233FDB" w:rsidRDefault="00EA3225" w:rsidP="000D231F">
            <w:pPr>
              <w:rPr>
                <w:b/>
              </w:rPr>
            </w:pPr>
          </w:p>
        </w:tc>
      </w:tr>
    </w:tbl>
    <w:p w:rsidR="008423E4" w:rsidRPr="00BE0E75" w:rsidRDefault="00EA322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322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3225">
      <w:r>
        <w:separator/>
      </w:r>
    </w:p>
  </w:endnote>
  <w:endnote w:type="continuationSeparator" w:id="0">
    <w:p w:rsidR="00000000" w:rsidRDefault="00EA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A1" w:rsidRDefault="00EA3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7827" w:rsidTr="009C1E9A">
      <w:trPr>
        <w:cantSplit/>
      </w:trPr>
      <w:tc>
        <w:tcPr>
          <w:tcW w:w="0" w:type="pct"/>
        </w:tcPr>
        <w:p w:rsidR="00137D90" w:rsidRDefault="00EA32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32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32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32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32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7827" w:rsidTr="009C1E9A">
      <w:trPr>
        <w:cantSplit/>
      </w:trPr>
      <w:tc>
        <w:tcPr>
          <w:tcW w:w="0" w:type="pct"/>
        </w:tcPr>
        <w:p w:rsidR="00EC379B" w:rsidRDefault="00EA32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32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2555</w:t>
          </w:r>
        </w:p>
      </w:tc>
      <w:tc>
        <w:tcPr>
          <w:tcW w:w="2453" w:type="pct"/>
        </w:tcPr>
        <w:p w:rsidR="00EC379B" w:rsidRDefault="00EA32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17.219.281</w:t>
          </w:r>
          <w:r>
            <w:fldChar w:fldCharType="end"/>
          </w:r>
        </w:p>
      </w:tc>
    </w:tr>
    <w:tr w:rsidR="00FF7827" w:rsidTr="009C1E9A">
      <w:trPr>
        <w:cantSplit/>
      </w:trPr>
      <w:tc>
        <w:tcPr>
          <w:tcW w:w="0" w:type="pct"/>
        </w:tcPr>
        <w:p w:rsidR="00EC379B" w:rsidRDefault="00EA32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32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3225" w:rsidP="006D504F">
          <w:pPr>
            <w:pStyle w:val="Footer"/>
            <w:rPr>
              <w:rStyle w:val="PageNumber"/>
            </w:rPr>
          </w:pPr>
        </w:p>
        <w:p w:rsidR="00EC379B" w:rsidRDefault="00EA32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78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32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32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32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A1" w:rsidRDefault="00EA3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3225">
      <w:r>
        <w:separator/>
      </w:r>
    </w:p>
  </w:footnote>
  <w:footnote w:type="continuationSeparator" w:id="0">
    <w:p w:rsidR="00000000" w:rsidRDefault="00EA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A1" w:rsidRDefault="00EA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A1" w:rsidRDefault="00EA32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A1" w:rsidRDefault="00EA3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27"/>
    <w:rsid w:val="00EA3225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7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0C1"/>
  </w:style>
  <w:style w:type="paragraph" w:styleId="CommentSubject">
    <w:name w:val="annotation subject"/>
    <w:basedOn w:val="CommentText"/>
    <w:next w:val="CommentText"/>
    <w:link w:val="CommentSubjectChar"/>
    <w:rsid w:val="000C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7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7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70C1"/>
  </w:style>
  <w:style w:type="paragraph" w:styleId="CommentSubject">
    <w:name w:val="annotation subject"/>
    <w:basedOn w:val="CommentText"/>
    <w:next w:val="CommentText"/>
    <w:link w:val="CommentSubjectChar"/>
    <w:rsid w:val="000C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1653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HB00187 (Committee Report (Unamended))</vt:lpstr>
    </vt:vector>
  </TitlesOfParts>
  <Company>State of Texas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2555</dc:subject>
  <dc:creator>State of Texas</dc:creator>
  <dc:description>HB 187 by Oliverson-(H)Land &amp; Resource Management</dc:description>
  <cp:lastModifiedBy> Stacey Nicchio</cp:lastModifiedBy>
  <cp:revision>2</cp:revision>
  <cp:lastPrinted>2003-11-26T17:21:00Z</cp:lastPrinted>
  <dcterms:created xsi:type="dcterms:W3CDTF">2017-08-07T21:29:00Z</dcterms:created>
  <dcterms:modified xsi:type="dcterms:W3CDTF">2017-08-07T21:29:00Z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17.219.281</vt:lpwstr>
  </property>
</Properties>
</file>