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0D04" w:rsidTr="00345119">
        <w:tc>
          <w:tcPr>
            <w:tcW w:w="9576" w:type="dxa"/>
            <w:noWrap/>
          </w:tcPr>
          <w:p w:rsidR="008423E4" w:rsidRPr="0022177D" w:rsidRDefault="00A61C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1CDE" w:rsidP="008423E4">
      <w:pPr>
        <w:jc w:val="center"/>
      </w:pPr>
    </w:p>
    <w:p w:rsidR="008423E4" w:rsidRPr="00B31F0E" w:rsidRDefault="00A61CDE" w:rsidP="008423E4"/>
    <w:p w:rsidR="008423E4" w:rsidRPr="00742794" w:rsidRDefault="00A61C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0D04" w:rsidTr="00345119">
        <w:tc>
          <w:tcPr>
            <w:tcW w:w="9576" w:type="dxa"/>
          </w:tcPr>
          <w:p w:rsidR="008423E4" w:rsidRPr="00861995" w:rsidRDefault="00A61CDE" w:rsidP="00345119">
            <w:pPr>
              <w:jc w:val="right"/>
            </w:pPr>
            <w:r>
              <w:t>H.B. 192</w:t>
            </w:r>
          </w:p>
        </w:tc>
      </w:tr>
      <w:tr w:rsidR="00620D04" w:rsidTr="00345119">
        <w:tc>
          <w:tcPr>
            <w:tcW w:w="9576" w:type="dxa"/>
          </w:tcPr>
          <w:p w:rsidR="008423E4" w:rsidRPr="00861995" w:rsidRDefault="00A61CDE" w:rsidP="00345119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620D04" w:rsidTr="00345119">
        <w:tc>
          <w:tcPr>
            <w:tcW w:w="9576" w:type="dxa"/>
          </w:tcPr>
          <w:p w:rsidR="008423E4" w:rsidRPr="00861995" w:rsidRDefault="00A61CDE" w:rsidP="00345119">
            <w:pPr>
              <w:jc w:val="right"/>
            </w:pPr>
            <w:r>
              <w:t>Ways &amp; Means</w:t>
            </w:r>
          </w:p>
        </w:tc>
      </w:tr>
      <w:tr w:rsidR="00620D04" w:rsidTr="00345119">
        <w:tc>
          <w:tcPr>
            <w:tcW w:w="9576" w:type="dxa"/>
          </w:tcPr>
          <w:p w:rsidR="008423E4" w:rsidRDefault="00A61C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61CDE" w:rsidP="008423E4">
      <w:pPr>
        <w:tabs>
          <w:tab w:val="right" w:pos="9360"/>
        </w:tabs>
      </w:pPr>
    </w:p>
    <w:p w:rsidR="008423E4" w:rsidRDefault="00A61CDE" w:rsidP="008423E4"/>
    <w:p w:rsidR="008423E4" w:rsidRDefault="00A61C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0D04" w:rsidTr="00345119">
        <w:tc>
          <w:tcPr>
            <w:tcW w:w="9576" w:type="dxa"/>
          </w:tcPr>
          <w:p w:rsidR="008423E4" w:rsidRPr="00A8133F" w:rsidRDefault="00A61CDE" w:rsidP="007B47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1CDE" w:rsidP="007B479E"/>
          <w:p w:rsidR="008423E4" w:rsidRDefault="00A61CDE" w:rsidP="007B47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Concerned parties contend that after a taxpayer </w:t>
            </w:r>
            <w:r w:rsidRPr="00FD1E42">
              <w:t>successfully appeal</w:t>
            </w:r>
            <w:r>
              <w:t>s</w:t>
            </w:r>
            <w:r w:rsidRPr="00FD1E42">
              <w:t xml:space="preserve"> or protest</w:t>
            </w:r>
            <w:r>
              <w:t>s</w:t>
            </w:r>
            <w:r w:rsidRPr="00FD1E42">
              <w:t xml:space="preserve"> the appraised value of th</w:t>
            </w:r>
            <w:r>
              <w:t xml:space="preserve">e taxpayer's </w:t>
            </w:r>
            <w:r w:rsidRPr="00FD1E42">
              <w:t>property</w:t>
            </w:r>
            <w:r>
              <w:t xml:space="preserve"> in one year,</w:t>
            </w:r>
            <w:r w:rsidRPr="00FD1E42">
              <w:t xml:space="preserve"> the appraisal district </w:t>
            </w:r>
            <w:r>
              <w:t xml:space="preserve">can </w:t>
            </w:r>
            <w:r w:rsidRPr="00FD1E42">
              <w:t xml:space="preserve">increase </w:t>
            </w:r>
            <w:r>
              <w:t xml:space="preserve">the </w:t>
            </w:r>
            <w:r w:rsidRPr="00FD1E42">
              <w:t>value of the property in the following tax year</w:t>
            </w:r>
            <w:r>
              <w:t xml:space="preserve"> without providing sufficient evidence</w:t>
            </w:r>
            <w:r>
              <w:t xml:space="preserve"> of the justification for such an increase</w:t>
            </w:r>
            <w:r w:rsidRPr="00FD1E42">
              <w:t xml:space="preserve">. </w:t>
            </w:r>
            <w:r>
              <w:t>In order to provide</w:t>
            </w:r>
            <w:r w:rsidRPr="00FD1E42">
              <w:t xml:space="preserve"> more transparency and confidence in our property tax </w:t>
            </w:r>
            <w:r w:rsidRPr="00FD1E42">
              <w:t>system</w:t>
            </w:r>
            <w:r>
              <w:t xml:space="preserve">, H.B. 191 seeks to ensure that such an increase is supported by </w:t>
            </w:r>
            <w:r>
              <w:t>clear and convincing</w:t>
            </w:r>
            <w:r>
              <w:t xml:space="preserve"> evidence</w:t>
            </w:r>
            <w:r w:rsidRPr="00FD1E42">
              <w:t xml:space="preserve">.  </w:t>
            </w:r>
          </w:p>
          <w:p w:rsidR="008423E4" w:rsidRPr="00E26B13" w:rsidRDefault="00A61CDE" w:rsidP="007B479E">
            <w:pPr>
              <w:rPr>
                <w:b/>
              </w:rPr>
            </w:pPr>
          </w:p>
        </w:tc>
      </w:tr>
      <w:tr w:rsidR="00620D04" w:rsidTr="00345119">
        <w:tc>
          <w:tcPr>
            <w:tcW w:w="9576" w:type="dxa"/>
          </w:tcPr>
          <w:p w:rsidR="0017725B" w:rsidRDefault="00A61CDE" w:rsidP="007B47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1CDE" w:rsidP="007B479E">
            <w:pPr>
              <w:rPr>
                <w:b/>
                <w:u w:val="single"/>
              </w:rPr>
            </w:pPr>
          </w:p>
          <w:p w:rsidR="00E57E1E" w:rsidRPr="00E57E1E" w:rsidRDefault="00A61CDE" w:rsidP="007B479E">
            <w:pPr>
              <w:jc w:val="both"/>
            </w:pPr>
            <w:r>
              <w:t>It is the committee's opinion that this bill does not expressly create a criminal offense, increase the punishment for an exi</w:t>
            </w:r>
            <w:r>
              <w:t>sting criminal offense or category of offenses, or change the eligibility of a person for community supervision, parole, or mandatory supervision.</w:t>
            </w:r>
          </w:p>
          <w:p w:rsidR="0017725B" w:rsidRPr="0017725B" w:rsidRDefault="00A61CDE" w:rsidP="007B479E">
            <w:pPr>
              <w:rPr>
                <w:b/>
                <w:u w:val="single"/>
              </w:rPr>
            </w:pPr>
          </w:p>
        </w:tc>
      </w:tr>
      <w:tr w:rsidR="00620D04" w:rsidTr="00345119">
        <w:tc>
          <w:tcPr>
            <w:tcW w:w="9576" w:type="dxa"/>
          </w:tcPr>
          <w:p w:rsidR="008423E4" w:rsidRPr="00A8133F" w:rsidRDefault="00A61CDE" w:rsidP="007B47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1CDE" w:rsidP="007B479E"/>
          <w:p w:rsidR="00E57E1E" w:rsidRDefault="00A61CDE" w:rsidP="007B47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</w:t>
            </w:r>
            <w:r>
              <w:t xml:space="preserve"> rulemaking authority to a state officer, department, agency, or institution.</w:t>
            </w:r>
          </w:p>
          <w:p w:rsidR="008423E4" w:rsidRPr="00E21FDC" w:rsidRDefault="00A61CDE" w:rsidP="007B479E">
            <w:pPr>
              <w:rPr>
                <w:b/>
              </w:rPr>
            </w:pPr>
          </w:p>
        </w:tc>
      </w:tr>
      <w:tr w:rsidR="00620D04" w:rsidTr="00345119">
        <w:tc>
          <w:tcPr>
            <w:tcW w:w="9576" w:type="dxa"/>
          </w:tcPr>
          <w:p w:rsidR="008423E4" w:rsidRPr="00A8133F" w:rsidRDefault="00A61CDE" w:rsidP="007B47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1CDE" w:rsidP="007B479E"/>
          <w:p w:rsidR="008423E4" w:rsidRDefault="00A61CDE" w:rsidP="007B47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192 amends the Tax Code to change</w:t>
            </w:r>
            <w:r>
              <w:t xml:space="preserve"> from substantial to clear and convincing</w:t>
            </w:r>
            <w:r>
              <w:t xml:space="preserve"> the </w:t>
            </w:r>
            <w:r>
              <w:t xml:space="preserve">evidentiary standard </w:t>
            </w:r>
            <w:r>
              <w:t xml:space="preserve">by which </w:t>
            </w:r>
            <w:r>
              <w:t>a chief appraiser</w:t>
            </w:r>
            <w:r>
              <w:t>'s</w:t>
            </w:r>
            <w:r>
              <w:t xml:space="preserve"> </w:t>
            </w:r>
            <w:r>
              <w:t>decision</w:t>
            </w:r>
            <w:r>
              <w:t xml:space="preserve"> to</w:t>
            </w:r>
            <w:r>
              <w:t xml:space="preserve"> </w:t>
            </w:r>
            <w:r>
              <w:t>increase</w:t>
            </w:r>
            <w:r>
              <w:t xml:space="preserve"> </w:t>
            </w:r>
            <w:r w:rsidRPr="004A2AE6">
              <w:t xml:space="preserve">the </w:t>
            </w:r>
            <w:r w:rsidRPr="004A2AE6">
              <w:t>appraised value of property in the tax year following the year in which the appraised value of the property is lowered as a result of a protest or appeal</w:t>
            </w:r>
            <w:r>
              <w:t xml:space="preserve"> must be reasonably supported</w:t>
            </w:r>
            <w:r>
              <w:t xml:space="preserve"> when all of the reliable and probative evidence in the record is consider</w:t>
            </w:r>
            <w:r>
              <w:t>ed as a whole.</w:t>
            </w:r>
            <w:r>
              <w:t xml:space="preserve"> The bill applies</w:t>
            </w:r>
            <w:r w:rsidRPr="00691E01">
              <w:t xml:space="preserve"> only to the appraisal of property for a tax year beginning on or after the </w:t>
            </w:r>
            <w:r>
              <w:t>bill's effective date.</w:t>
            </w:r>
          </w:p>
          <w:p w:rsidR="007B479E" w:rsidRPr="00835628" w:rsidRDefault="00A61CDE" w:rsidP="007B479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20D04" w:rsidTr="00345119">
        <w:tc>
          <w:tcPr>
            <w:tcW w:w="9576" w:type="dxa"/>
          </w:tcPr>
          <w:p w:rsidR="008423E4" w:rsidRPr="00A8133F" w:rsidRDefault="00A61CDE" w:rsidP="007B47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1CDE" w:rsidP="007B479E"/>
          <w:p w:rsidR="008423E4" w:rsidRPr="003624F2" w:rsidRDefault="00A61CDE" w:rsidP="007B47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A61CDE" w:rsidP="007B479E">
            <w:pPr>
              <w:rPr>
                <w:b/>
              </w:rPr>
            </w:pPr>
          </w:p>
        </w:tc>
      </w:tr>
    </w:tbl>
    <w:p w:rsidR="008423E4" w:rsidRPr="00BE0E75" w:rsidRDefault="00A61C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1CD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1CDE">
      <w:r>
        <w:separator/>
      </w:r>
    </w:p>
  </w:endnote>
  <w:endnote w:type="continuationSeparator" w:id="0">
    <w:p w:rsidR="00000000" w:rsidRDefault="00A6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83" w:rsidRDefault="00A61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0D04" w:rsidTr="009C1E9A">
      <w:trPr>
        <w:cantSplit/>
      </w:trPr>
      <w:tc>
        <w:tcPr>
          <w:tcW w:w="0" w:type="pct"/>
        </w:tcPr>
        <w:p w:rsidR="00137D90" w:rsidRDefault="00A61C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1C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1C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1C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1C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0D04" w:rsidTr="009C1E9A">
      <w:trPr>
        <w:cantSplit/>
      </w:trPr>
      <w:tc>
        <w:tcPr>
          <w:tcW w:w="0" w:type="pct"/>
        </w:tcPr>
        <w:p w:rsidR="00EC379B" w:rsidRDefault="00A61C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1C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85S1 </w:t>
          </w:r>
          <w:r>
            <w:rPr>
              <w:rFonts w:ascii="Shruti" w:hAnsi="Shruti"/>
              <w:sz w:val="22"/>
            </w:rPr>
            <w:t>1438</w:t>
          </w:r>
        </w:p>
      </w:tc>
      <w:tc>
        <w:tcPr>
          <w:tcW w:w="2453" w:type="pct"/>
        </w:tcPr>
        <w:p w:rsidR="00EC379B" w:rsidRDefault="00A61C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17.205.642</w:t>
          </w:r>
          <w:r>
            <w:fldChar w:fldCharType="end"/>
          </w:r>
        </w:p>
      </w:tc>
    </w:tr>
    <w:tr w:rsidR="00620D04" w:rsidTr="009C1E9A">
      <w:trPr>
        <w:cantSplit/>
      </w:trPr>
      <w:tc>
        <w:tcPr>
          <w:tcW w:w="0" w:type="pct"/>
        </w:tcPr>
        <w:p w:rsidR="00EC379B" w:rsidRDefault="00A61C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1C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61CDE" w:rsidP="006D504F">
          <w:pPr>
            <w:pStyle w:val="Footer"/>
            <w:rPr>
              <w:rStyle w:val="PageNumber"/>
            </w:rPr>
          </w:pPr>
        </w:p>
        <w:p w:rsidR="00EC379B" w:rsidRDefault="00A61C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0D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1C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1C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1C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83" w:rsidRDefault="00A61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1CDE">
      <w:r>
        <w:separator/>
      </w:r>
    </w:p>
  </w:footnote>
  <w:footnote w:type="continuationSeparator" w:id="0">
    <w:p w:rsidR="00000000" w:rsidRDefault="00A6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83" w:rsidRDefault="00A61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83" w:rsidRDefault="00A61C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83" w:rsidRDefault="00A61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04"/>
    <w:rsid w:val="00620D04"/>
    <w:rsid w:val="00A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7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E1E"/>
  </w:style>
  <w:style w:type="paragraph" w:styleId="CommentSubject">
    <w:name w:val="annotation subject"/>
    <w:basedOn w:val="CommentText"/>
    <w:next w:val="CommentText"/>
    <w:link w:val="CommentSubjectChar"/>
    <w:rsid w:val="00E5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7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E1E"/>
  </w:style>
  <w:style w:type="paragraph" w:styleId="CommentSubject">
    <w:name w:val="annotation subject"/>
    <w:basedOn w:val="CommentText"/>
    <w:next w:val="CommentText"/>
    <w:link w:val="CommentSubjectChar"/>
    <w:rsid w:val="00E5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1389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HB00192 (Committee Report (Unamended))</vt:lpstr>
    </vt:vector>
  </TitlesOfParts>
  <Company>State of Texas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1438</dc:subject>
  <dc:creator>State of Texas</dc:creator>
  <dc:description>HB 192 by King, Phil-(H)Ways &amp; Means</dc:description>
  <cp:lastModifiedBy>Alexander McMillan</cp:lastModifiedBy>
  <cp:revision>2</cp:revision>
  <cp:lastPrinted>2003-11-26T17:21:00Z</cp:lastPrinted>
  <dcterms:created xsi:type="dcterms:W3CDTF">2017-07-28T19:24:00Z</dcterms:created>
  <dcterms:modified xsi:type="dcterms:W3CDTF">2017-07-28T19:24:00Z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17.205.642</vt:lpwstr>
  </property>
</Properties>
</file>