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E6CD1" w:rsidTr="00345119">
        <w:tc>
          <w:tcPr>
            <w:tcW w:w="9576" w:type="dxa"/>
            <w:noWrap/>
          </w:tcPr>
          <w:p w:rsidR="008423E4" w:rsidRPr="0022177D" w:rsidRDefault="0006674B" w:rsidP="00345119">
            <w:pPr>
              <w:pStyle w:val="Heading1"/>
            </w:pPr>
            <w:bookmarkStart w:id="0" w:name="_GoBack"/>
            <w:bookmarkEnd w:id="0"/>
            <w:r w:rsidRPr="00631897">
              <w:t>BILL ANALYSIS</w:t>
            </w:r>
          </w:p>
        </w:tc>
      </w:tr>
    </w:tbl>
    <w:p w:rsidR="008423E4" w:rsidRPr="0022177D" w:rsidRDefault="0006674B" w:rsidP="008423E4">
      <w:pPr>
        <w:jc w:val="center"/>
      </w:pPr>
    </w:p>
    <w:p w:rsidR="008423E4" w:rsidRPr="00B31F0E" w:rsidRDefault="0006674B" w:rsidP="008423E4"/>
    <w:p w:rsidR="008423E4" w:rsidRPr="00742794" w:rsidRDefault="0006674B" w:rsidP="008423E4">
      <w:pPr>
        <w:tabs>
          <w:tab w:val="right" w:pos="9360"/>
        </w:tabs>
      </w:pPr>
    </w:p>
    <w:tbl>
      <w:tblPr>
        <w:tblW w:w="0" w:type="auto"/>
        <w:tblLayout w:type="fixed"/>
        <w:tblLook w:val="01E0" w:firstRow="1" w:lastRow="1" w:firstColumn="1" w:lastColumn="1" w:noHBand="0" w:noVBand="0"/>
      </w:tblPr>
      <w:tblGrid>
        <w:gridCol w:w="9576"/>
      </w:tblGrid>
      <w:tr w:rsidR="002E6CD1" w:rsidTr="00345119">
        <w:tc>
          <w:tcPr>
            <w:tcW w:w="9576" w:type="dxa"/>
          </w:tcPr>
          <w:p w:rsidR="008423E4" w:rsidRPr="00861995" w:rsidRDefault="0006674B" w:rsidP="00345119">
            <w:pPr>
              <w:jc w:val="right"/>
            </w:pPr>
            <w:r>
              <w:t>H.B. 367</w:t>
            </w:r>
          </w:p>
        </w:tc>
      </w:tr>
      <w:tr w:rsidR="002E6CD1" w:rsidTr="00345119">
        <w:tc>
          <w:tcPr>
            <w:tcW w:w="9576" w:type="dxa"/>
          </w:tcPr>
          <w:p w:rsidR="008423E4" w:rsidRPr="00861995" w:rsidRDefault="0006674B" w:rsidP="00345119">
            <w:pPr>
              <w:jc w:val="right"/>
            </w:pPr>
            <w:r>
              <w:t xml:space="preserve">By: </w:t>
            </w:r>
            <w:r>
              <w:t>Capriglione</w:t>
            </w:r>
          </w:p>
        </w:tc>
      </w:tr>
      <w:tr w:rsidR="002E6CD1" w:rsidTr="00345119">
        <w:tc>
          <w:tcPr>
            <w:tcW w:w="9576" w:type="dxa"/>
          </w:tcPr>
          <w:p w:rsidR="008423E4" w:rsidRPr="00861995" w:rsidRDefault="0006674B" w:rsidP="00345119">
            <w:pPr>
              <w:jc w:val="right"/>
            </w:pPr>
            <w:r>
              <w:t>Appropriations</w:t>
            </w:r>
          </w:p>
        </w:tc>
      </w:tr>
      <w:tr w:rsidR="002E6CD1" w:rsidTr="00345119">
        <w:tc>
          <w:tcPr>
            <w:tcW w:w="9576" w:type="dxa"/>
          </w:tcPr>
          <w:p w:rsidR="008423E4" w:rsidRDefault="0006674B" w:rsidP="00345119">
            <w:pPr>
              <w:jc w:val="right"/>
            </w:pPr>
            <w:r>
              <w:t>Committee Report (Unamended)</w:t>
            </w:r>
          </w:p>
        </w:tc>
      </w:tr>
    </w:tbl>
    <w:p w:rsidR="008423E4" w:rsidRDefault="0006674B" w:rsidP="008423E4">
      <w:pPr>
        <w:tabs>
          <w:tab w:val="right" w:pos="9360"/>
        </w:tabs>
      </w:pPr>
    </w:p>
    <w:p w:rsidR="008423E4" w:rsidRDefault="0006674B" w:rsidP="008423E4"/>
    <w:p w:rsidR="008423E4" w:rsidRDefault="0006674B" w:rsidP="008423E4"/>
    <w:tbl>
      <w:tblPr>
        <w:tblW w:w="0" w:type="auto"/>
        <w:tblCellMar>
          <w:left w:w="115" w:type="dxa"/>
          <w:right w:w="115" w:type="dxa"/>
        </w:tblCellMar>
        <w:tblLook w:val="01E0" w:firstRow="1" w:lastRow="1" w:firstColumn="1" w:lastColumn="1" w:noHBand="0" w:noVBand="0"/>
      </w:tblPr>
      <w:tblGrid>
        <w:gridCol w:w="9576"/>
      </w:tblGrid>
      <w:tr w:rsidR="002E6CD1" w:rsidTr="00345119">
        <w:tc>
          <w:tcPr>
            <w:tcW w:w="9576" w:type="dxa"/>
          </w:tcPr>
          <w:p w:rsidR="008423E4" w:rsidRPr="00A8133F" w:rsidRDefault="0006674B" w:rsidP="000923DD">
            <w:pPr>
              <w:rPr>
                <w:b/>
              </w:rPr>
            </w:pPr>
            <w:r w:rsidRPr="009C1E9A">
              <w:rPr>
                <w:b/>
                <w:u w:val="single"/>
              </w:rPr>
              <w:t>BACKGROUND AND PURPOSE</w:t>
            </w:r>
            <w:r>
              <w:rPr>
                <w:b/>
              </w:rPr>
              <w:t xml:space="preserve"> </w:t>
            </w:r>
          </w:p>
          <w:p w:rsidR="008423E4" w:rsidRDefault="0006674B" w:rsidP="000923DD"/>
          <w:p w:rsidR="008423E4" w:rsidRDefault="0006674B" w:rsidP="000923DD">
            <w:pPr>
              <w:pStyle w:val="Header"/>
              <w:jc w:val="both"/>
            </w:pPr>
            <w:r>
              <w:t>Concerns have been raised regarding the difficulty involved in tracking</w:t>
            </w:r>
            <w:r>
              <w:t xml:space="preserve"> state and federal </w:t>
            </w:r>
            <w:r>
              <w:t xml:space="preserve">funds </w:t>
            </w:r>
            <w:r>
              <w:t xml:space="preserve">in the </w:t>
            </w:r>
            <w:r>
              <w:t>g</w:t>
            </w:r>
            <w:r>
              <w:t xml:space="preserve">eneral </w:t>
            </w:r>
            <w:r>
              <w:t>r</w:t>
            </w:r>
            <w:r>
              <w:t xml:space="preserve">evenue </w:t>
            </w:r>
            <w:r>
              <w:t>f</w:t>
            </w:r>
            <w:r>
              <w:t>und. H</w:t>
            </w:r>
            <w:r>
              <w:t>.</w:t>
            </w:r>
            <w:r>
              <w:t>B</w:t>
            </w:r>
            <w:r>
              <w:t>.</w:t>
            </w:r>
            <w:r>
              <w:t xml:space="preserve"> 367 </w:t>
            </w:r>
            <w:r>
              <w:t>seeks to address these concerns by requiring</w:t>
            </w:r>
            <w:r>
              <w:t xml:space="preserve"> </w:t>
            </w:r>
            <w:r>
              <w:t xml:space="preserve">money received from the </w:t>
            </w:r>
            <w:r>
              <w:t xml:space="preserve">federal </w:t>
            </w:r>
            <w:r>
              <w:t xml:space="preserve">government </w:t>
            </w:r>
            <w:r>
              <w:t>to be accounted for and administered separately from money in the general revenue fund</w:t>
            </w:r>
            <w:r>
              <w:t>.</w:t>
            </w:r>
          </w:p>
          <w:p w:rsidR="008423E4" w:rsidRPr="00E26B13" w:rsidRDefault="0006674B" w:rsidP="000923DD">
            <w:pPr>
              <w:rPr>
                <w:b/>
              </w:rPr>
            </w:pPr>
          </w:p>
        </w:tc>
      </w:tr>
      <w:tr w:rsidR="002E6CD1" w:rsidTr="00345119">
        <w:tc>
          <w:tcPr>
            <w:tcW w:w="9576" w:type="dxa"/>
          </w:tcPr>
          <w:p w:rsidR="0017725B" w:rsidRDefault="0006674B" w:rsidP="000923DD">
            <w:pPr>
              <w:rPr>
                <w:b/>
                <w:u w:val="single"/>
              </w:rPr>
            </w:pPr>
            <w:r>
              <w:rPr>
                <w:b/>
                <w:u w:val="single"/>
              </w:rPr>
              <w:t>CRIMINAL JUSTICE IMPACT</w:t>
            </w:r>
          </w:p>
          <w:p w:rsidR="0017725B" w:rsidRDefault="0006674B" w:rsidP="000923DD">
            <w:pPr>
              <w:rPr>
                <w:b/>
                <w:u w:val="single"/>
              </w:rPr>
            </w:pPr>
          </w:p>
          <w:p w:rsidR="006C55F1" w:rsidRPr="006C55F1" w:rsidRDefault="0006674B" w:rsidP="000923DD">
            <w:pPr>
              <w:jc w:val="both"/>
            </w:pPr>
            <w:r>
              <w:t>It is the committee's opinion that this bill does not</w:t>
            </w:r>
            <w:r>
              <w:t xml:space="preserve"> expressly create a criminal offense, increase the punishment for an existing criminal offense or category of offenses, or change the eligibility of a person for community supervision, parole, or mandatory supervision.</w:t>
            </w:r>
          </w:p>
          <w:p w:rsidR="0017725B" w:rsidRPr="0017725B" w:rsidRDefault="0006674B" w:rsidP="000923DD">
            <w:pPr>
              <w:rPr>
                <w:b/>
                <w:u w:val="single"/>
              </w:rPr>
            </w:pPr>
          </w:p>
        </w:tc>
      </w:tr>
      <w:tr w:rsidR="002E6CD1" w:rsidTr="00345119">
        <w:tc>
          <w:tcPr>
            <w:tcW w:w="9576" w:type="dxa"/>
          </w:tcPr>
          <w:p w:rsidR="008423E4" w:rsidRPr="00A8133F" w:rsidRDefault="0006674B" w:rsidP="000923DD">
            <w:pPr>
              <w:rPr>
                <w:b/>
              </w:rPr>
            </w:pPr>
            <w:r w:rsidRPr="009C1E9A">
              <w:rPr>
                <w:b/>
                <w:u w:val="single"/>
              </w:rPr>
              <w:t>RULEMAKING AUTHORITY</w:t>
            </w:r>
            <w:r>
              <w:rPr>
                <w:b/>
              </w:rPr>
              <w:t xml:space="preserve"> </w:t>
            </w:r>
          </w:p>
          <w:p w:rsidR="008423E4" w:rsidRDefault="0006674B" w:rsidP="000923DD"/>
          <w:p w:rsidR="006C55F1" w:rsidRDefault="0006674B" w:rsidP="000923DD">
            <w:pPr>
              <w:pStyle w:val="Header"/>
              <w:tabs>
                <w:tab w:val="clear" w:pos="4320"/>
                <w:tab w:val="clear" w:pos="8640"/>
              </w:tabs>
              <w:jc w:val="both"/>
            </w:pPr>
            <w:r>
              <w:t>It is the co</w:t>
            </w:r>
            <w:r>
              <w:t>mmittee's opinion that this bill does not expressly grant any additional rulemaking authority to a state officer, department, agency, or institution.</w:t>
            </w:r>
          </w:p>
          <w:p w:rsidR="008423E4" w:rsidRPr="00E21FDC" w:rsidRDefault="0006674B" w:rsidP="000923DD">
            <w:pPr>
              <w:rPr>
                <w:b/>
              </w:rPr>
            </w:pPr>
          </w:p>
        </w:tc>
      </w:tr>
      <w:tr w:rsidR="002E6CD1" w:rsidTr="00345119">
        <w:tc>
          <w:tcPr>
            <w:tcW w:w="9576" w:type="dxa"/>
          </w:tcPr>
          <w:p w:rsidR="008423E4" w:rsidRPr="00A8133F" w:rsidRDefault="0006674B" w:rsidP="000923DD">
            <w:pPr>
              <w:rPr>
                <w:b/>
              </w:rPr>
            </w:pPr>
            <w:r w:rsidRPr="009C1E9A">
              <w:rPr>
                <w:b/>
                <w:u w:val="single"/>
              </w:rPr>
              <w:t>ANALYSIS</w:t>
            </w:r>
            <w:r>
              <w:rPr>
                <w:b/>
              </w:rPr>
              <w:t xml:space="preserve"> </w:t>
            </w:r>
          </w:p>
          <w:p w:rsidR="008423E4" w:rsidRDefault="0006674B" w:rsidP="000923DD"/>
          <w:p w:rsidR="008423E4" w:rsidRDefault="0006674B" w:rsidP="000923DD">
            <w:pPr>
              <w:pStyle w:val="Header"/>
              <w:jc w:val="both"/>
            </w:pPr>
            <w:r>
              <w:t xml:space="preserve">H.B. 367 amends the Government Code to </w:t>
            </w:r>
            <w:r>
              <w:t>prohibit the comptroller</w:t>
            </w:r>
            <w:r>
              <w:t xml:space="preserve"> of public accounts from depositing to the credit of the general revenue fund money received from the federal government but to require interest, other earnings on money, earned credits, and indirect cost recoveries received from the federal government to </w:t>
            </w:r>
            <w:r>
              <w:t>be deposited to the credit of the general revenue fund. The bill requires the comptroller to account for and administer federal money separately from money in the general revenue fund in a manner that ensures federal money is used for the purposes for whic</w:t>
            </w:r>
            <w:r>
              <w:t xml:space="preserve">h federal money is received. To facilitate the administration of federal money under </w:t>
            </w:r>
            <w:r>
              <w:t xml:space="preserve">the bill's provisions or other </w:t>
            </w:r>
            <w:r>
              <w:t>law, the comptroller may designate or create a fund or account in the treasury for the deposit of federal money and any interest or other ea</w:t>
            </w:r>
            <w:r>
              <w:t>rnings on the federal money or merge, consolidate, or segregate funds or accounts or money deposited to funds or accounts.</w:t>
            </w:r>
          </w:p>
          <w:p w:rsidR="008423E4" w:rsidRPr="00835628" w:rsidRDefault="0006674B" w:rsidP="000923DD">
            <w:pPr>
              <w:rPr>
                <w:b/>
              </w:rPr>
            </w:pPr>
          </w:p>
        </w:tc>
      </w:tr>
      <w:tr w:rsidR="002E6CD1" w:rsidTr="00345119">
        <w:tc>
          <w:tcPr>
            <w:tcW w:w="9576" w:type="dxa"/>
          </w:tcPr>
          <w:p w:rsidR="008423E4" w:rsidRPr="00A8133F" w:rsidRDefault="0006674B" w:rsidP="000923DD">
            <w:pPr>
              <w:rPr>
                <w:b/>
              </w:rPr>
            </w:pPr>
            <w:r w:rsidRPr="009C1E9A">
              <w:rPr>
                <w:b/>
                <w:u w:val="single"/>
              </w:rPr>
              <w:t>EFFECTIVE DATE</w:t>
            </w:r>
            <w:r>
              <w:rPr>
                <w:b/>
              </w:rPr>
              <w:t xml:space="preserve"> </w:t>
            </w:r>
          </w:p>
          <w:p w:rsidR="008423E4" w:rsidRDefault="0006674B" w:rsidP="000923DD"/>
          <w:p w:rsidR="008423E4" w:rsidRPr="003624F2" w:rsidRDefault="0006674B" w:rsidP="000923DD">
            <w:pPr>
              <w:pStyle w:val="Header"/>
              <w:tabs>
                <w:tab w:val="clear" w:pos="4320"/>
                <w:tab w:val="clear" w:pos="8640"/>
              </w:tabs>
              <w:jc w:val="both"/>
            </w:pPr>
            <w:r>
              <w:t>On passage, or, if the bill does not receive the necessary vote, the 91st day after the last day of the legislativ</w:t>
            </w:r>
            <w:r>
              <w:t>e session.</w:t>
            </w:r>
          </w:p>
          <w:p w:rsidR="008423E4" w:rsidRPr="00233FDB" w:rsidRDefault="0006674B" w:rsidP="000923DD">
            <w:pPr>
              <w:rPr>
                <w:b/>
              </w:rPr>
            </w:pPr>
          </w:p>
        </w:tc>
      </w:tr>
    </w:tbl>
    <w:p w:rsidR="008423E4" w:rsidRPr="00BE0E75" w:rsidRDefault="0006674B" w:rsidP="008423E4">
      <w:pPr>
        <w:spacing w:line="480" w:lineRule="auto"/>
        <w:jc w:val="both"/>
        <w:rPr>
          <w:rFonts w:ascii="Arial" w:hAnsi="Arial"/>
          <w:sz w:val="16"/>
          <w:szCs w:val="16"/>
        </w:rPr>
      </w:pPr>
    </w:p>
    <w:p w:rsidR="004108C3" w:rsidRPr="008423E4" w:rsidRDefault="0006674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674B">
      <w:r>
        <w:separator/>
      </w:r>
    </w:p>
  </w:endnote>
  <w:endnote w:type="continuationSeparator" w:id="0">
    <w:p w:rsidR="00000000" w:rsidRDefault="0006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E6CD1" w:rsidTr="009C1E9A">
      <w:trPr>
        <w:cantSplit/>
      </w:trPr>
      <w:tc>
        <w:tcPr>
          <w:tcW w:w="0" w:type="pct"/>
        </w:tcPr>
        <w:p w:rsidR="00137D90" w:rsidRDefault="0006674B" w:rsidP="009C1E9A">
          <w:pPr>
            <w:pStyle w:val="Footer"/>
            <w:tabs>
              <w:tab w:val="clear" w:pos="8640"/>
              <w:tab w:val="right" w:pos="9360"/>
            </w:tabs>
          </w:pPr>
        </w:p>
      </w:tc>
      <w:tc>
        <w:tcPr>
          <w:tcW w:w="2395" w:type="pct"/>
        </w:tcPr>
        <w:p w:rsidR="00137D90" w:rsidRDefault="0006674B" w:rsidP="009C1E9A">
          <w:pPr>
            <w:pStyle w:val="Footer"/>
            <w:tabs>
              <w:tab w:val="clear" w:pos="8640"/>
              <w:tab w:val="right" w:pos="9360"/>
            </w:tabs>
          </w:pPr>
        </w:p>
        <w:p w:rsidR="001A4310" w:rsidRDefault="0006674B" w:rsidP="009C1E9A">
          <w:pPr>
            <w:pStyle w:val="Footer"/>
            <w:tabs>
              <w:tab w:val="clear" w:pos="8640"/>
              <w:tab w:val="right" w:pos="9360"/>
            </w:tabs>
          </w:pPr>
        </w:p>
        <w:p w:rsidR="00137D90" w:rsidRDefault="0006674B" w:rsidP="009C1E9A">
          <w:pPr>
            <w:pStyle w:val="Footer"/>
            <w:tabs>
              <w:tab w:val="clear" w:pos="8640"/>
              <w:tab w:val="right" w:pos="9360"/>
            </w:tabs>
          </w:pPr>
        </w:p>
      </w:tc>
      <w:tc>
        <w:tcPr>
          <w:tcW w:w="2453" w:type="pct"/>
        </w:tcPr>
        <w:p w:rsidR="00137D90" w:rsidRDefault="0006674B" w:rsidP="009C1E9A">
          <w:pPr>
            <w:pStyle w:val="Footer"/>
            <w:tabs>
              <w:tab w:val="clear" w:pos="8640"/>
              <w:tab w:val="right" w:pos="9360"/>
            </w:tabs>
            <w:jc w:val="right"/>
          </w:pPr>
        </w:p>
      </w:tc>
    </w:tr>
    <w:tr w:rsidR="002E6CD1" w:rsidTr="009C1E9A">
      <w:trPr>
        <w:cantSplit/>
      </w:trPr>
      <w:tc>
        <w:tcPr>
          <w:tcW w:w="0" w:type="pct"/>
        </w:tcPr>
        <w:p w:rsidR="00EC379B" w:rsidRDefault="0006674B" w:rsidP="009C1E9A">
          <w:pPr>
            <w:pStyle w:val="Footer"/>
            <w:tabs>
              <w:tab w:val="clear" w:pos="8640"/>
              <w:tab w:val="right" w:pos="9360"/>
            </w:tabs>
          </w:pPr>
        </w:p>
      </w:tc>
      <w:tc>
        <w:tcPr>
          <w:tcW w:w="2395" w:type="pct"/>
        </w:tcPr>
        <w:p w:rsidR="00EC379B" w:rsidRPr="009C1E9A" w:rsidRDefault="0006674B" w:rsidP="009C1E9A">
          <w:pPr>
            <w:pStyle w:val="Footer"/>
            <w:tabs>
              <w:tab w:val="clear" w:pos="8640"/>
              <w:tab w:val="right" w:pos="9360"/>
            </w:tabs>
            <w:rPr>
              <w:rFonts w:ascii="Shruti" w:hAnsi="Shruti"/>
              <w:sz w:val="22"/>
            </w:rPr>
          </w:pPr>
          <w:r>
            <w:rPr>
              <w:rFonts w:ascii="Shruti" w:hAnsi="Shruti"/>
              <w:sz w:val="22"/>
            </w:rPr>
            <w:t>85S1 2297</w:t>
          </w:r>
        </w:p>
      </w:tc>
      <w:tc>
        <w:tcPr>
          <w:tcW w:w="2453" w:type="pct"/>
        </w:tcPr>
        <w:p w:rsidR="00EC379B" w:rsidRDefault="0006674B" w:rsidP="009C1E9A">
          <w:pPr>
            <w:pStyle w:val="Footer"/>
            <w:tabs>
              <w:tab w:val="clear" w:pos="8640"/>
              <w:tab w:val="right" w:pos="9360"/>
            </w:tabs>
            <w:jc w:val="right"/>
          </w:pPr>
          <w:r>
            <w:fldChar w:fldCharType="begin"/>
          </w:r>
          <w:r>
            <w:instrText xml:space="preserve"> DOCPROPERTY  OTID  \* MERGEFORMAT </w:instrText>
          </w:r>
          <w:r>
            <w:fldChar w:fldCharType="separate"/>
          </w:r>
          <w:r>
            <w:t>17.214.296</w:t>
          </w:r>
          <w:r>
            <w:fldChar w:fldCharType="end"/>
          </w:r>
        </w:p>
      </w:tc>
    </w:tr>
    <w:tr w:rsidR="002E6CD1" w:rsidTr="009C1E9A">
      <w:trPr>
        <w:cantSplit/>
      </w:trPr>
      <w:tc>
        <w:tcPr>
          <w:tcW w:w="0" w:type="pct"/>
        </w:tcPr>
        <w:p w:rsidR="00EC379B" w:rsidRDefault="0006674B" w:rsidP="009C1E9A">
          <w:pPr>
            <w:pStyle w:val="Footer"/>
            <w:tabs>
              <w:tab w:val="clear" w:pos="4320"/>
              <w:tab w:val="clear" w:pos="8640"/>
              <w:tab w:val="left" w:pos="2865"/>
            </w:tabs>
          </w:pPr>
        </w:p>
      </w:tc>
      <w:tc>
        <w:tcPr>
          <w:tcW w:w="2395" w:type="pct"/>
        </w:tcPr>
        <w:p w:rsidR="00EC379B" w:rsidRPr="009C1E9A" w:rsidRDefault="0006674B" w:rsidP="009C1E9A">
          <w:pPr>
            <w:pStyle w:val="Footer"/>
            <w:tabs>
              <w:tab w:val="clear" w:pos="4320"/>
              <w:tab w:val="clear" w:pos="8640"/>
              <w:tab w:val="left" w:pos="2865"/>
            </w:tabs>
            <w:rPr>
              <w:rFonts w:ascii="Shruti" w:hAnsi="Shruti"/>
              <w:sz w:val="22"/>
            </w:rPr>
          </w:pPr>
        </w:p>
      </w:tc>
      <w:tc>
        <w:tcPr>
          <w:tcW w:w="2453" w:type="pct"/>
        </w:tcPr>
        <w:p w:rsidR="00EC379B" w:rsidRDefault="0006674B" w:rsidP="006D504F">
          <w:pPr>
            <w:pStyle w:val="Footer"/>
            <w:rPr>
              <w:rStyle w:val="PageNumber"/>
            </w:rPr>
          </w:pPr>
        </w:p>
        <w:p w:rsidR="00EC379B" w:rsidRDefault="0006674B" w:rsidP="009C1E9A">
          <w:pPr>
            <w:pStyle w:val="Footer"/>
            <w:tabs>
              <w:tab w:val="clear" w:pos="8640"/>
              <w:tab w:val="right" w:pos="9360"/>
            </w:tabs>
            <w:jc w:val="right"/>
          </w:pPr>
        </w:p>
      </w:tc>
    </w:tr>
    <w:tr w:rsidR="002E6CD1" w:rsidTr="009C1E9A">
      <w:trPr>
        <w:cantSplit/>
        <w:trHeight w:val="323"/>
      </w:trPr>
      <w:tc>
        <w:tcPr>
          <w:tcW w:w="0" w:type="pct"/>
          <w:gridSpan w:val="3"/>
        </w:tcPr>
        <w:p w:rsidR="00EC379B" w:rsidRDefault="0006674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6674B" w:rsidP="009C1E9A">
          <w:pPr>
            <w:pStyle w:val="Footer"/>
            <w:tabs>
              <w:tab w:val="clear" w:pos="8640"/>
              <w:tab w:val="right" w:pos="9360"/>
            </w:tabs>
            <w:jc w:val="center"/>
          </w:pPr>
        </w:p>
      </w:tc>
    </w:tr>
  </w:tbl>
  <w:p w:rsidR="00EC379B" w:rsidRPr="00FF6F72" w:rsidRDefault="0006674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674B">
      <w:r>
        <w:separator/>
      </w:r>
    </w:p>
  </w:footnote>
  <w:footnote w:type="continuationSeparator" w:id="0">
    <w:p w:rsidR="00000000" w:rsidRDefault="00066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D1"/>
    <w:rsid w:val="0006674B"/>
    <w:rsid w:val="002E6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561B"/>
    <w:rPr>
      <w:sz w:val="16"/>
      <w:szCs w:val="16"/>
    </w:rPr>
  </w:style>
  <w:style w:type="paragraph" w:styleId="CommentText">
    <w:name w:val="annotation text"/>
    <w:basedOn w:val="Normal"/>
    <w:link w:val="CommentTextChar"/>
    <w:rsid w:val="0093561B"/>
    <w:rPr>
      <w:sz w:val="20"/>
      <w:szCs w:val="20"/>
    </w:rPr>
  </w:style>
  <w:style w:type="character" w:customStyle="1" w:styleId="CommentTextChar">
    <w:name w:val="Comment Text Char"/>
    <w:basedOn w:val="DefaultParagraphFont"/>
    <w:link w:val="CommentText"/>
    <w:rsid w:val="0093561B"/>
  </w:style>
  <w:style w:type="paragraph" w:styleId="CommentSubject">
    <w:name w:val="annotation subject"/>
    <w:basedOn w:val="CommentText"/>
    <w:next w:val="CommentText"/>
    <w:link w:val="CommentSubjectChar"/>
    <w:rsid w:val="0093561B"/>
    <w:rPr>
      <w:b/>
      <w:bCs/>
    </w:rPr>
  </w:style>
  <w:style w:type="character" w:customStyle="1" w:styleId="CommentSubjectChar">
    <w:name w:val="Comment Subject Char"/>
    <w:basedOn w:val="CommentTextChar"/>
    <w:link w:val="CommentSubject"/>
    <w:rsid w:val="009356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3561B"/>
    <w:rPr>
      <w:sz w:val="16"/>
      <w:szCs w:val="16"/>
    </w:rPr>
  </w:style>
  <w:style w:type="paragraph" w:styleId="CommentText">
    <w:name w:val="annotation text"/>
    <w:basedOn w:val="Normal"/>
    <w:link w:val="CommentTextChar"/>
    <w:rsid w:val="0093561B"/>
    <w:rPr>
      <w:sz w:val="20"/>
      <w:szCs w:val="20"/>
    </w:rPr>
  </w:style>
  <w:style w:type="character" w:customStyle="1" w:styleId="CommentTextChar">
    <w:name w:val="Comment Text Char"/>
    <w:basedOn w:val="DefaultParagraphFont"/>
    <w:link w:val="CommentText"/>
    <w:rsid w:val="0093561B"/>
  </w:style>
  <w:style w:type="paragraph" w:styleId="CommentSubject">
    <w:name w:val="annotation subject"/>
    <w:basedOn w:val="CommentText"/>
    <w:next w:val="CommentText"/>
    <w:link w:val="CommentSubjectChar"/>
    <w:rsid w:val="0093561B"/>
    <w:rPr>
      <w:b/>
      <w:bCs/>
    </w:rPr>
  </w:style>
  <w:style w:type="character" w:customStyle="1" w:styleId="CommentSubjectChar">
    <w:name w:val="Comment Subject Char"/>
    <w:basedOn w:val="CommentTextChar"/>
    <w:link w:val="CommentSubject"/>
    <w:rsid w:val="00935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1686</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HB00367 (Committee Report (Unamended))</vt:lpstr>
    </vt:vector>
  </TitlesOfParts>
  <Company>State of Texas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2297</dc:subject>
  <dc:creator>State of Texas</dc:creator>
  <dc:description>HB 367 by Capriglione-(H)Appropriations</dc:description>
  <cp:lastModifiedBy>Damian Duarte</cp:lastModifiedBy>
  <cp:revision>2</cp:revision>
  <cp:lastPrinted>2003-11-26T17:21:00Z</cp:lastPrinted>
  <dcterms:created xsi:type="dcterms:W3CDTF">2017-08-09T19:08:00Z</dcterms:created>
  <dcterms:modified xsi:type="dcterms:W3CDTF">2017-08-09T19:08:00Z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17.214.296</vt:lpwstr>
  </property>
</Properties>
</file>