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A3066" w:rsidTr="00345119">
        <w:tc>
          <w:tcPr>
            <w:tcW w:w="9576" w:type="dxa"/>
            <w:noWrap/>
          </w:tcPr>
          <w:p w:rsidR="008423E4" w:rsidRPr="0022177D" w:rsidRDefault="006A1DA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A1DA4" w:rsidP="008423E4">
      <w:pPr>
        <w:jc w:val="center"/>
      </w:pPr>
    </w:p>
    <w:p w:rsidR="008423E4" w:rsidRPr="00B31F0E" w:rsidRDefault="006A1DA4" w:rsidP="008423E4"/>
    <w:p w:rsidR="008423E4" w:rsidRPr="00742794" w:rsidRDefault="006A1DA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A3066" w:rsidTr="00345119">
        <w:tc>
          <w:tcPr>
            <w:tcW w:w="9576" w:type="dxa"/>
          </w:tcPr>
          <w:p w:rsidR="008423E4" w:rsidRPr="00861995" w:rsidRDefault="006A1DA4" w:rsidP="00345119">
            <w:pPr>
              <w:jc w:val="right"/>
            </w:pPr>
            <w:r>
              <w:t>C.S.H.B. 384</w:t>
            </w:r>
          </w:p>
        </w:tc>
      </w:tr>
      <w:tr w:rsidR="003A3066" w:rsidTr="00345119">
        <w:tc>
          <w:tcPr>
            <w:tcW w:w="9576" w:type="dxa"/>
          </w:tcPr>
          <w:p w:rsidR="008423E4" w:rsidRPr="00861995" w:rsidRDefault="006A1DA4" w:rsidP="009D5E2B">
            <w:pPr>
              <w:jc w:val="right"/>
            </w:pPr>
            <w:r>
              <w:t xml:space="preserve">By: </w:t>
            </w:r>
            <w:r>
              <w:t>Bonnen, Dennis</w:t>
            </w:r>
          </w:p>
        </w:tc>
      </w:tr>
      <w:tr w:rsidR="003A3066" w:rsidTr="00345119">
        <w:tc>
          <w:tcPr>
            <w:tcW w:w="9576" w:type="dxa"/>
          </w:tcPr>
          <w:p w:rsidR="008423E4" w:rsidRPr="00861995" w:rsidRDefault="006A1DA4" w:rsidP="00345119">
            <w:pPr>
              <w:jc w:val="right"/>
            </w:pPr>
            <w:r>
              <w:t>Transportation</w:t>
            </w:r>
          </w:p>
        </w:tc>
      </w:tr>
      <w:tr w:rsidR="003A3066" w:rsidTr="00345119">
        <w:tc>
          <w:tcPr>
            <w:tcW w:w="9576" w:type="dxa"/>
          </w:tcPr>
          <w:p w:rsidR="008423E4" w:rsidRDefault="006A1DA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A1DA4" w:rsidP="008423E4">
      <w:pPr>
        <w:tabs>
          <w:tab w:val="right" w:pos="9360"/>
        </w:tabs>
      </w:pPr>
    </w:p>
    <w:p w:rsidR="008423E4" w:rsidRDefault="006A1DA4" w:rsidP="008423E4"/>
    <w:p w:rsidR="008423E4" w:rsidRDefault="006A1DA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3A3066" w:rsidTr="009D5E2B">
        <w:tc>
          <w:tcPr>
            <w:tcW w:w="9582" w:type="dxa"/>
          </w:tcPr>
          <w:p w:rsidR="008423E4" w:rsidRPr="00A8133F" w:rsidRDefault="006A1DA4" w:rsidP="00EF05B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A1DA4" w:rsidP="00EF05B1"/>
          <w:p w:rsidR="008423E4" w:rsidRDefault="006A1DA4" w:rsidP="00EF05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C16B8">
              <w:t xml:space="preserve">Interested parties contend that recently enacted legislation inadvertently removed the </w:t>
            </w:r>
            <w:r w:rsidRPr="00EC16B8">
              <w:t>authorization</w:t>
            </w:r>
            <w:r w:rsidRPr="00EC16B8">
              <w:t xml:space="preserve"> for certain counties to regulate the operation of utility vehicles</w:t>
            </w:r>
            <w:r w:rsidRPr="00EC16B8">
              <w:t xml:space="preserve">. </w:t>
            </w:r>
            <w:r w:rsidRPr="00EC16B8">
              <w:t>C.S.</w:t>
            </w:r>
            <w:r w:rsidRPr="00EC16B8">
              <w:t>H</w:t>
            </w:r>
            <w:r w:rsidRPr="00EC16B8">
              <w:t>.</w:t>
            </w:r>
            <w:r w:rsidRPr="00EC16B8">
              <w:t>B</w:t>
            </w:r>
            <w:r w:rsidRPr="00EC16B8">
              <w:t>.</w:t>
            </w:r>
            <w:r w:rsidRPr="00EC16B8">
              <w:t xml:space="preserve"> 384 seeks to </w:t>
            </w:r>
            <w:r w:rsidRPr="00EC16B8">
              <w:t>address this issue by reinstating this authorization</w:t>
            </w:r>
            <w:r w:rsidRPr="00EC16B8">
              <w:t>.</w:t>
            </w:r>
            <w:r>
              <w:t xml:space="preserve">  </w:t>
            </w:r>
          </w:p>
          <w:p w:rsidR="008423E4" w:rsidRPr="00E26B13" w:rsidRDefault="006A1DA4" w:rsidP="00EF05B1">
            <w:pPr>
              <w:rPr>
                <w:b/>
              </w:rPr>
            </w:pPr>
          </w:p>
        </w:tc>
      </w:tr>
      <w:tr w:rsidR="003A3066" w:rsidTr="009D5E2B">
        <w:tc>
          <w:tcPr>
            <w:tcW w:w="9582" w:type="dxa"/>
          </w:tcPr>
          <w:p w:rsidR="0017725B" w:rsidRDefault="006A1DA4" w:rsidP="00EF05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A1DA4" w:rsidP="00EF05B1">
            <w:pPr>
              <w:rPr>
                <w:b/>
                <w:u w:val="single"/>
              </w:rPr>
            </w:pPr>
          </w:p>
          <w:p w:rsidR="00BD5FF8" w:rsidRPr="00BD5FF8" w:rsidRDefault="006A1DA4" w:rsidP="00EF05B1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A1DA4" w:rsidP="00EF05B1">
            <w:pPr>
              <w:rPr>
                <w:b/>
                <w:u w:val="single"/>
              </w:rPr>
            </w:pPr>
          </w:p>
        </w:tc>
      </w:tr>
      <w:tr w:rsidR="003A3066" w:rsidTr="009D5E2B">
        <w:tc>
          <w:tcPr>
            <w:tcW w:w="9582" w:type="dxa"/>
          </w:tcPr>
          <w:p w:rsidR="008423E4" w:rsidRPr="00A8133F" w:rsidRDefault="006A1DA4" w:rsidP="00EF05B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A1DA4" w:rsidP="00EF05B1"/>
          <w:p w:rsidR="00BD5FF8" w:rsidRDefault="006A1DA4" w:rsidP="00EF05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:rsidR="008423E4" w:rsidRPr="00E21FDC" w:rsidRDefault="006A1DA4" w:rsidP="00EF05B1">
            <w:pPr>
              <w:rPr>
                <w:b/>
              </w:rPr>
            </w:pPr>
          </w:p>
        </w:tc>
      </w:tr>
      <w:tr w:rsidR="003A3066" w:rsidTr="009D5E2B">
        <w:tc>
          <w:tcPr>
            <w:tcW w:w="9582" w:type="dxa"/>
          </w:tcPr>
          <w:p w:rsidR="008423E4" w:rsidRPr="00A8133F" w:rsidRDefault="006A1DA4" w:rsidP="00EF05B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A1DA4" w:rsidP="00EF05B1"/>
          <w:p w:rsidR="00F44DC9" w:rsidRDefault="006A1DA4" w:rsidP="00EF05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384 amends the Transportation Code, as effective September 1, 2017, to </w:t>
            </w:r>
            <w:r>
              <w:t>authorize the c</w:t>
            </w:r>
            <w:r>
              <w:t xml:space="preserve">ommissioners court of the </w:t>
            </w:r>
            <w:r>
              <w:t>following</w:t>
            </w:r>
            <w:r>
              <w:t xml:space="preserve"> </w:t>
            </w:r>
            <w:r>
              <w:t>counties</w:t>
            </w:r>
            <w:r>
              <w:t xml:space="preserve"> to allow an operator to operate a utility vehicle on all or part of a public highway that is located in the unincorporated area of the </w:t>
            </w:r>
            <w:r>
              <w:t xml:space="preserve">applicable </w:t>
            </w:r>
            <w:r>
              <w:t>county and has a speed limit of not more than 35 miles per hour</w:t>
            </w:r>
            <w:r>
              <w:t>: a county that borders or c</w:t>
            </w:r>
            <w:r>
              <w:t>ontains a portion of the Red River; a county that borders or contains a portion of the Guadalupe River and contains a part of a barrier island that borders the Gulf of Mexico; and a county that is adjacent to such a</w:t>
            </w:r>
            <w:r>
              <w:t xml:space="preserve"> </w:t>
            </w:r>
            <w:r>
              <w:t>county</w:t>
            </w:r>
            <w:r>
              <w:t>, as immediately aforementioned,</w:t>
            </w:r>
            <w:r>
              <w:t xml:space="preserve"> </w:t>
            </w:r>
            <w:r>
              <w:t>t</w:t>
            </w:r>
            <w:r>
              <w:t xml:space="preserve">hat </w:t>
            </w:r>
            <w:r>
              <w:t>has a population of less than 37,000 and contains a part of a barrier island or peninsula that borders the Gulf of Mexico</w:t>
            </w:r>
            <w:r>
              <w:t>.</w:t>
            </w:r>
            <w:r>
              <w:t xml:space="preserve"> </w:t>
            </w:r>
            <w:r>
              <w:t xml:space="preserve"> </w:t>
            </w:r>
            <w:r>
              <w:t>The bill requires such a utility vehicle to be equipped with headlamps, taillamps, reflectors, a parking brake, and mirrors.</w:t>
            </w:r>
            <w:r>
              <w:t xml:space="preserve"> The</w:t>
            </w:r>
            <w:r>
              <w:t xml:space="preserve"> bill removes</w:t>
            </w:r>
            <w:r>
              <w:t xml:space="preserve"> utility vehicles from the types of vehicles that are subject to statutory provisions relating to the operation of certain off-highway vehicles. </w:t>
            </w:r>
          </w:p>
          <w:p w:rsidR="008423E4" w:rsidRPr="00835628" w:rsidRDefault="006A1DA4" w:rsidP="00EF05B1">
            <w:pPr>
              <w:rPr>
                <w:b/>
              </w:rPr>
            </w:pPr>
          </w:p>
        </w:tc>
      </w:tr>
      <w:tr w:rsidR="003A3066" w:rsidTr="009D5E2B">
        <w:tc>
          <w:tcPr>
            <w:tcW w:w="9582" w:type="dxa"/>
          </w:tcPr>
          <w:p w:rsidR="008423E4" w:rsidRPr="00A8133F" w:rsidRDefault="006A1DA4" w:rsidP="00EF05B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A1DA4" w:rsidP="00EF05B1"/>
          <w:p w:rsidR="008423E4" w:rsidRPr="003624F2" w:rsidRDefault="006A1DA4" w:rsidP="00EF05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</w:t>
            </w:r>
            <w:r>
              <w:t>, or, if the bill does not receive the necessary vote, the 91</w:t>
            </w:r>
            <w:r>
              <w:t>st day after the last day of the legislative session.</w:t>
            </w:r>
          </w:p>
          <w:p w:rsidR="008423E4" w:rsidRPr="00233FDB" w:rsidRDefault="006A1DA4" w:rsidP="00EF05B1">
            <w:pPr>
              <w:rPr>
                <w:b/>
              </w:rPr>
            </w:pPr>
          </w:p>
        </w:tc>
      </w:tr>
      <w:tr w:rsidR="003A3066" w:rsidTr="009D5E2B">
        <w:tc>
          <w:tcPr>
            <w:tcW w:w="9582" w:type="dxa"/>
          </w:tcPr>
          <w:p w:rsidR="009D5E2B" w:rsidRDefault="006A1DA4" w:rsidP="00EF05B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94B1B" w:rsidRDefault="006A1DA4" w:rsidP="00EF05B1">
            <w:pPr>
              <w:jc w:val="both"/>
            </w:pPr>
          </w:p>
          <w:p w:rsidR="00994B1B" w:rsidRDefault="006A1DA4" w:rsidP="00EF05B1">
            <w:pPr>
              <w:jc w:val="both"/>
            </w:pPr>
            <w:r>
              <w:t>While C.S.H.B. 384 may differ from the original in minor or nonsubstantive ways, the following comparison is organized and formatted in a manner that indicates t</w:t>
            </w:r>
            <w:r>
              <w:t>he substantial differences between the introduced and committee substitute versions of the bill.</w:t>
            </w:r>
          </w:p>
          <w:p w:rsidR="009F3402" w:rsidRDefault="006A1DA4" w:rsidP="00EF05B1">
            <w:pPr>
              <w:jc w:val="both"/>
            </w:pPr>
          </w:p>
          <w:p w:rsidR="009F3402" w:rsidRDefault="006A1DA4" w:rsidP="00EF05B1">
            <w:pPr>
              <w:jc w:val="both"/>
            </w:pPr>
          </w:p>
          <w:p w:rsidR="00994B1B" w:rsidRPr="00994B1B" w:rsidRDefault="006A1DA4" w:rsidP="00EF05B1">
            <w:pPr>
              <w:jc w:val="both"/>
            </w:pPr>
          </w:p>
        </w:tc>
      </w:tr>
      <w:tr w:rsidR="003A3066" w:rsidTr="009D5E2B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719"/>
              <w:gridCol w:w="4627"/>
            </w:tblGrid>
            <w:tr w:rsidR="003A3066" w:rsidTr="009D5E2B">
              <w:trPr>
                <w:cantSplit/>
                <w:tblHeader/>
              </w:trPr>
              <w:tc>
                <w:tcPr>
                  <w:tcW w:w="4719" w:type="dxa"/>
                  <w:tcMar>
                    <w:bottom w:w="188" w:type="dxa"/>
                  </w:tcMar>
                </w:tcPr>
                <w:p w:rsidR="009D5E2B" w:rsidRDefault="006A1DA4" w:rsidP="00EF05B1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27" w:type="dxa"/>
                  <w:tcMar>
                    <w:bottom w:w="188" w:type="dxa"/>
                  </w:tcMar>
                </w:tcPr>
                <w:p w:rsidR="009D5E2B" w:rsidRDefault="006A1DA4" w:rsidP="00EF05B1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3A3066" w:rsidTr="009D5E2B">
              <w:tc>
                <w:tcPr>
                  <w:tcW w:w="4719" w:type="dxa"/>
                  <w:tcMar>
                    <w:right w:w="360" w:type="dxa"/>
                  </w:tcMar>
                </w:tcPr>
                <w:p w:rsidR="009D5E2B" w:rsidRDefault="006A1DA4" w:rsidP="00EF05B1">
                  <w:pPr>
                    <w:jc w:val="both"/>
                  </w:pPr>
                  <w:r>
                    <w:t xml:space="preserve">SECTION 1.  The heading to Subchapter F, Chapter 551, Transportation Code, as effective September 1, 2017, is </w:t>
                  </w:r>
                  <w:r>
                    <w:t>amended</w:t>
                  </w:r>
                  <w:r>
                    <w:t>.</w:t>
                  </w:r>
                </w:p>
              </w:tc>
              <w:tc>
                <w:tcPr>
                  <w:tcW w:w="4627" w:type="dxa"/>
                  <w:tcMar>
                    <w:left w:w="360" w:type="dxa"/>
                  </w:tcMar>
                </w:tcPr>
                <w:p w:rsidR="009D5E2B" w:rsidRDefault="006A1DA4" w:rsidP="00EF05B1">
                  <w:pPr>
                    <w:jc w:val="both"/>
                  </w:pPr>
                  <w:r>
                    <w:t>SECTION 1. Same as introduced version.</w:t>
                  </w:r>
                </w:p>
                <w:p w:rsidR="009D5E2B" w:rsidRDefault="006A1DA4" w:rsidP="00EF05B1">
                  <w:pPr>
                    <w:jc w:val="both"/>
                  </w:pPr>
                </w:p>
                <w:p w:rsidR="009D5E2B" w:rsidRDefault="006A1DA4" w:rsidP="00EF05B1">
                  <w:pPr>
                    <w:jc w:val="both"/>
                  </w:pPr>
                </w:p>
              </w:tc>
            </w:tr>
            <w:tr w:rsidR="003A3066" w:rsidTr="009D5E2B">
              <w:tc>
                <w:tcPr>
                  <w:tcW w:w="4719" w:type="dxa"/>
                  <w:tcMar>
                    <w:right w:w="360" w:type="dxa"/>
                  </w:tcMar>
                </w:tcPr>
                <w:p w:rsidR="009D5E2B" w:rsidRDefault="006A1DA4" w:rsidP="00EF05B1">
                  <w:pPr>
                    <w:jc w:val="both"/>
                  </w:pPr>
                  <w:r>
                    <w:t>SECTION 2.  Sections 551.404(a-1) and (b), Transportation Code, as effective September 1, 2017, are amended</w:t>
                  </w:r>
                  <w:r>
                    <w:t>.</w:t>
                  </w:r>
                </w:p>
              </w:tc>
              <w:tc>
                <w:tcPr>
                  <w:tcW w:w="4627" w:type="dxa"/>
                  <w:tcMar>
                    <w:left w:w="360" w:type="dxa"/>
                  </w:tcMar>
                </w:tcPr>
                <w:p w:rsidR="009D5E2B" w:rsidRDefault="006A1DA4" w:rsidP="00EF05B1">
                  <w:pPr>
                    <w:jc w:val="both"/>
                  </w:pPr>
                  <w:r>
                    <w:t>SECTION 2. Same as introduced version.</w:t>
                  </w:r>
                </w:p>
                <w:p w:rsidR="009D5E2B" w:rsidRDefault="006A1DA4" w:rsidP="00EF05B1">
                  <w:pPr>
                    <w:jc w:val="both"/>
                  </w:pPr>
                </w:p>
                <w:p w:rsidR="009D5E2B" w:rsidRDefault="006A1DA4" w:rsidP="00EF05B1">
                  <w:pPr>
                    <w:jc w:val="both"/>
                  </w:pPr>
                </w:p>
              </w:tc>
            </w:tr>
            <w:tr w:rsidR="003A3066" w:rsidTr="009D5E2B">
              <w:tc>
                <w:tcPr>
                  <w:tcW w:w="4719" w:type="dxa"/>
                  <w:tcMar>
                    <w:right w:w="360" w:type="dxa"/>
                  </w:tcMar>
                </w:tcPr>
                <w:p w:rsidR="009D5E2B" w:rsidRDefault="006A1DA4" w:rsidP="00EF05B1">
                  <w:pPr>
                    <w:jc w:val="both"/>
                  </w:pPr>
                  <w:r>
                    <w:t>SECTION 3.  Section 663.001(1-b), Transportation Code,</w:t>
                  </w:r>
                  <w:r>
                    <w:t xml:space="preserve"> as effective September 1, 2017, is amended</w:t>
                  </w:r>
                  <w:r>
                    <w:t>.</w:t>
                  </w:r>
                </w:p>
              </w:tc>
              <w:tc>
                <w:tcPr>
                  <w:tcW w:w="4627" w:type="dxa"/>
                  <w:tcMar>
                    <w:left w:w="360" w:type="dxa"/>
                  </w:tcMar>
                </w:tcPr>
                <w:p w:rsidR="009D5E2B" w:rsidRDefault="006A1DA4" w:rsidP="00EF05B1">
                  <w:pPr>
                    <w:jc w:val="both"/>
                  </w:pPr>
                  <w:r>
                    <w:t xml:space="preserve">SECTION 3.  </w:t>
                  </w:r>
                  <w:r>
                    <w:t>Substantially the same as introduced version.</w:t>
                  </w:r>
                </w:p>
                <w:p w:rsidR="009D5E2B" w:rsidRDefault="006A1DA4" w:rsidP="00EF05B1">
                  <w:pPr>
                    <w:jc w:val="both"/>
                  </w:pPr>
                </w:p>
              </w:tc>
            </w:tr>
            <w:tr w:rsidR="003A3066" w:rsidTr="009D5E2B">
              <w:tc>
                <w:tcPr>
                  <w:tcW w:w="4719" w:type="dxa"/>
                  <w:tcMar>
                    <w:right w:w="360" w:type="dxa"/>
                  </w:tcMar>
                </w:tcPr>
                <w:p w:rsidR="009F7D11" w:rsidRDefault="006A1DA4" w:rsidP="00EF05B1">
                  <w:pPr>
                    <w:jc w:val="both"/>
                  </w:pPr>
                  <w:r w:rsidRPr="009F7D11">
                    <w:rPr>
                      <w:highlight w:val="lightGray"/>
                    </w:rPr>
                    <w:t>No equivalent provision.</w:t>
                  </w:r>
                </w:p>
              </w:tc>
              <w:tc>
                <w:tcPr>
                  <w:tcW w:w="4627" w:type="dxa"/>
                  <w:tcMar>
                    <w:left w:w="360" w:type="dxa"/>
                  </w:tcMar>
                </w:tcPr>
                <w:p w:rsidR="009F7D11" w:rsidRPr="009F7D11" w:rsidRDefault="006A1DA4" w:rsidP="00EF05B1">
                  <w:pPr>
                    <w:jc w:val="both"/>
                  </w:pPr>
                  <w:r>
                    <w:t xml:space="preserve">SECTION 4.  Section 663.001(4), Transportation Code, as effective September 1, 2017, is </w:t>
                  </w:r>
                  <w:r w:rsidRPr="009F7D11">
                    <w:t>transferred to Section 551.401, Transp</w:t>
                  </w:r>
                  <w:r w:rsidRPr="009F7D11">
                    <w:t>ortation Code, redesignated as Section 551.401(3), Transportation Code, and amended to read as follows:</w:t>
                  </w:r>
                </w:p>
                <w:p w:rsidR="009F7D11" w:rsidRPr="009F7D11" w:rsidRDefault="006A1DA4" w:rsidP="00EF05B1">
                  <w:pPr>
                    <w:jc w:val="both"/>
                  </w:pPr>
                  <w:r w:rsidRPr="009F7D11">
                    <w:rPr>
                      <w:u w:val="single"/>
                    </w:rPr>
                    <w:t>(3)</w:t>
                  </w:r>
                  <w:r w:rsidRPr="009F7D11">
                    <w:t xml:space="preserve"> [</w:t>
                  </w:r>
                  <w:r w:rsidRPr="009F7D11">
                    <w:rPr>
                      <w:strike/>
                    </w:rPr>
                    <w:t>(4)</w:t>
                  </w:r>
                  <w:r w:rsidRPr="009F7D11">
                    <w:t>]  "Utility vehicle" means a motor vehicle that is not a golf cart[</w:t>
                  </w:r>
                  <w:r w:rsidRPr="009F7D11">
                    <w:rPr>
                      <w:strike/>
                    </w:rPr>
                    <w:t>, as defined by Section 502.001,</w:t>
                  </w:r>
                  <w:r w:rsidRPr="009F7D11">
                    <w:t>] or lawn mower and is:</w:t>
                  </w:r>
                </w:p>
                <w:p w:rsidR="009F7D11" w:rsidRPr="009F7D11" w:rsidRDefault="006A1DA4" w:rsidP="00EF05B1">
                  <w:pPr>
                    <w:jc w:val="both"/>
                  </w:pPr>
                  <w:r w:rsidRPr="009F7D11">
                    <w:t>(A)  equipped with si</w:t>
                  </w:r>
                  <w:r w:rsidRPr="009F7D11">
                    <w:t>de-by-side seating for the use of the operator and a passenger;</w:t>
                  </w:r>
                </w:p>
                <w:p w:rsidR="009F7D11" w:rsidRPr="009F7D11" w:rsidRDefault="006A1DA4" w:rsidP="00EF05B1">
                  <w:pPr>
                    <w:jc w:val="both"/>
                  </w:pPr>
                  <w:r w:rsidRPr="009F7D11">
                    <w:t>(B)  designed to propel itself with at least four tires in contact with the ground;</w:t>
                  </w:r>
                </w:p>
                <w:p w:rsidR="009F7D11" w:rsidRPr="009F7D11" w:rsidRDefault="006A1DA4" w:rsidP="00EF05B1">
                  <w:pPr>
                    <w:jc w:val="both"/>
                  </w:pPr>
                  <w:r w:rsidRPr="009F7D11">
                    <w:t>(C)  designed by the manufacturer for off-highway use only; and</w:t>
                  </w:r>
                </w:p>
                <w:p w:rsidR="009F7D11" w:rsidRDefault="006A1DA4" w:rsidP="00EF05B1">
                  <w:pPr>
                    <w:jc w:val="both"/>
                  </w:pPr>
                  <w:r w:rsidRPr="009F7D11">
                    <w:t xml:space="preserve">(D)  designed by the manufacturer primarily </w:t>
                  </w:r>
                  <w:r w:rsidRPr="009F7D11">
                    <w:t>for utility work and not for recreational purposes.</w:t>
                  </w:r>
                </w:p>
              </w:tc>
            </w:tr>
            <w:tr w:rsidR="003A3066" w:rsidTr="009D5E2B">
              <w:tc>
                <w:tcPr>
                  <w:tcW w:w="4719" w:type="dxa"/>
                  <w:tcMar>
                    <w:right w:w="360" w:type="dxa"/>
                  </w:tcMar>
                </w:tcPr>
                <w:p w:rsidR="004D1771" w:rsidRPr="009F7D11" w:rsidRDefault="006A1DA4" w:rsidP="00EF05B1">
                  <w:pPr>
                    <w:jc w:val="both"/>
                    <w:rPr>
                      <w:highlight w:val="lightGray"/>
                    </w:rPr>
                  </w:pPr>
                  <w:r>
                    <w:t xml:space="preserve">SECTION 4.  Section 663.001(4), Transportation Code, as effective September 1, 2017, is </w:t>
                  </w:r>
                  <w:r w:rsidRPr="009F7D11">
                    <w:t>repealed</w:t>
                  </w:r>
                  <w:r>
                    <w:t>.</w:t>
                  </w:r>
                </w:p>
              </w:tc>
              <w:tc>
                <w:tcPr>
                  <w:tcW w:w="4627" w:type="dxa"/>
                  <w:tcMar>
                    <w:left w:w="360" w:type="dxa"/>
                  </w:tcMar>
                </w:tcPr>
                <w:p w:rsidR="004D1771" w:rsidRDefault="006A1DA4" w:rsidP="00EF05B1">
                  <w:pPr>
                    <w:jc w:val="both"/>
                  </w:pPr>
                  <w:r w:rsidRPr="009F7D11">
                    <w:rPr>
                      <w:highlight w:val="lightGray"/>
                    </w:rPr>
                    <w:t>No equivalent provision.</w:t>
                  </w:r>
                </w:p>
              </w:tc>
            </w:tr>
            <w:tr w:rsidR="003A3066" w:rsidTr="009D5E2B">
              <w:tc>
                <w:tcPr>
                  <w:tcW w:w="4719" w:type="dxa"/>
                  <w:tcMar>
                    <w:right w:w="360" w:type="dxa"/>
                  </w:tcMar>
                </w:tcPr>
                <w:p w:rsidR="009D5E2B" w:rsidRDefault="006A1DA4" w:rsidP="00EF05B1">
                  <w:pPr>
                    <w:jc w:val="both"/>
                  </w:pPr>
                  <w:r>
                    <w:t>SECTION 5.  Section 22(1), Chapter 1052 (H.B. 1956), Acts of the 85th Legislatu</w:t>
                  </w:r>
                  <w:r>
                    <w:t>re, Regular Session, 2017, which repealed Section 551.401(2), Transportation Code, is repealed.</w:t>
                  </w:r>
                </w:p>
              </w:tc>
              <w:tc>
                <w:tcPr>
                  <w:tcW w:w="4627" w:type="dxa"/>
                  <w:tcMar>
                    <w:left w:w="360" w:type="dxa"/>
                  </w:tcMar>
                </w:tcPr>
                <w:p w:rsidR="009D5E2B" w:rsidRDefault="006A1DA4" w:rsidP="00EF05B1">
                  <w:pPr>
                    <w:jc w:val="both"/>
                  </w:pPr>
                  <w:r w:rsidRPr="00994B1B">
                    <w:rPr>
                      <w:highlight w:val="lightGray"/>
                    </w:rPr>
                    <w:t>No equivalent provision.</w:t>
                  </w:r>
                </w:p>
                <w:p w:rsidR="009D5E2B" w:rsidRDefault="006A1DA4" w:rsidP="00EF05B1">
                  <w:pPr>
                    <w:jc w:val="both"/>
                  </w:pPr>
                </w:p>
              </w:tc>
            </w:tr>
            <w:tr w:rsidR="003A3066" w:rsidTr="009D5E2B">
              <w:tc>
                <w:tcPr>
                  <w:tcW w:w="4719" w:type="dxa"/>
                  <w:tcMar>
                    <w:right w:w="360" w:type="dxa"/>
                  </w:tcMar>
                </w:tcPr>
                <w:p w:rsidR="009D5E2B" w:rsidRDefault="006A1DA4" w:rsidP="00EF05B1">
                  <w:pPr>
                    <w:jc w:val="both"/>
                  </w:pPr>
                  <w:r>
                    <w:t xml:space="preserve">SECTION 6.  This Act takes effect </w:t>
                  </w:r>
                  <w:r w:rsidRPr="00994B1B">
                    <w:rPr>
                      <w:highlight w:val="lightGray"/>
                    </w:rPr>
                    <w:t>immediately</w:t>
                  </w:r>
                  <w:r>
                    <w:t xml:space="preserve"> if it receives a vote of two-thirds of all the members elected to each house, as provided by Section 39, Article III, Texas Constitution.  If this Act does not receive the vote necessary for </w:t>
                  </w:r>
                  <w:r w:rsidRPr="00994B1B">
                    <w:rPr>
                      <w:highlight w:val="lightGray"/>
                    </w:rPr>
                    <w:t>immediate</w:t>
                  </w:r>
                  <w:r>
                    <w:t xml:space="preserve"> effect, this Act takes effect on the 91st day after th</w:t>
                  </w:r>
                  <w:r>
                    <w:t>e last day of the legislative session.</w:t>
                  </w:r>
                </w:p>
              </w:tc>
              <w:tc>
                <w:tcPr>
                  <w:tcW w:w="4627" w:type="dxa"/>
                  <w:tcMar>
                    <w:left w:w="360" w:type="dxa"/>
                  </w:tcMar>
                </w:tcPr>
                <w:p w:rsidR="009D5E2B" w:rsidRDefault="006A1DA4" w:rsidP="00EF05B1">
                  <w:pPr>
                    <w:jc w:val="both"/>
                  </w:pPr>
                  <w:r>
                    <w:t xml:space="preserve">SECTION 5.  This Act takes effect </w:t>
                  </w:r>
                  <w:r w:rsidRPr="00994B1B">
                    <w:rPr>
                      <w:highlight w:val="lightGray"/>
                    </w:rPr>
                    <w:t>September 1, 2017</w:t>
                  </w:r>
                  <w:r w:rsidRPr="00937BCB">
                    <w:rPr>
                      <w:highlight w:val="lightGray"/>
                    </w:rPr>
                    <w:t>,</w:t>
                  </w:r>
                  <w:r>
                    <w:t xml:space="preserve"> if it receives a vote of two-thirds of all the members elected to each house, as provided by Section 39, Article III, Texas Constitution.  If this Act does not rece</w:t>
                  </w:r>
                  <w:r>
                    <w:t xml:space="preserve">ive the vote necessary for effect </w:t>
                  </w:r>
                  <w:r w:rsidRPr="009F7D11">
                    <w:rPr>
                      <w:highlight w:val="lightGray"/>
                    </w:rPr>
                    <w:t>on that date</w:t>
                  </w:r>
                  <w:r>
                    <w:t>, this Act takes effect on the 91st day after the last day of the legislative session.</w:t>
                  </w:r>
                </w:p>
                <w:p w:rsidR="009D5E2B" w:rsidRDefault="006A1DA4" w:rsidP="00EF05B1">
                  <w:pPr>
                    <w:jc w:val="both"/>
                  </w:pPr>
                </w:p>
              </w:tc>
            </w:tr>
          </w:tbl>
          <w:p w:rsidR="009D5E2B" w:rsidRPr="009C1E9A" w:rsidRDefault="006A1DA4" w:rsidP="00EF05B1">
            <w:pPr>
              <w:rPr>
                <w:b/>
                <w:u w:val="single"/>
              </w:rPr>
            </w:pPr>
          </w:p>
        </w:tc>
      </w:tr>
    </w:tbl>
    <w:p w:rsidR="004108C3" w:rsidRPr="008423E4" w:rsidRDefault="006A1DA4" w:rsidP="008423E4"/>
    <w:sectPr w:rsidR="004108C3" w:rsidRPr="008423E4" w:rsidSect="006D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1DA4">
      <w:r>
        <w:separator/>
      </w:r>
    </w:p>
  </w:endnote>
  <w:endnote w:type="continuationSeparator" w:id="0">
    <w:p w:rsidR="00000000" w:rsidRDefault="006A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B2" w:rsidRDefault="006A1D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A3066" w:rsidTr="009C1E9A">
      <w:trPr>
        <w:cantSplit/>
      </w:trPr>
      <w:tc>
        <w:tcPr>
          <w:tcW w:w="0" w:type="pct"/>
        </w:tcPr>
        <w:p w:rsidR="00137D90" w:rsidRDefault="006A1D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A1D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A1D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A1D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A1D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3066" w:rsidTr="009C1E9A">
      <w:trPr>
        <w:cantSplit/>
      </w:trPr>
      <w:tc>
        <w:tcPr>
          <w:tcW w:w="0" w:type="pct"/>
        </w:tcPr>
        <w:p w:rsidR="00EC379B" w:rsidRDefault="006A1D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A1DA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2673</w:t>
          </w:r>
        </w:p>
      </w:tc>
      <w:tc>
        <w:tcPr>
          <w:tcW w:w="2453" w:type="pct"/>
        </w:tcPr>
        <w:p w:rsidR="00EC379B" w:rsidRDefault="006A1D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17.220.283</w:t>
          </w:r>
          <w:r>
            <w:fldChar w:fldCharType="end"/>
          </w:r>
        </w:p>
      </w:tc>
    </w:tr>
    <w:tr w:rsidR="003A3066" w:rsidTr="009C1E9A">
      <w:trPr>
        <w:cantSplit/>
      </w:trPr>
      <w:tc>
        <w:tcPr>
          <w:tcW w:w="0" w:type="pct"/>
        </w:tcPr>
        <w:p w:rsidR="00EC379B" w:rsidRDefault="006A1D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A1D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85S1 2590</w:t>
          </w:r>
        </w:p>
      </w:tc>
      <w:tc>
        <w:tcPr>
          <w:tcW w:w="2453" w:type="pct"/>
        </w:tcPr>
        <w:p w:rsidR="00EC379B" w:rsidRDefault="006A1DA4" w:rsidP="006D504F">
          <w:pPr>
            <w:pStyle w:val="Footer"/>
            <w:rPr>
              <w:rStyle w:val="PageNumber"/>
            </w:rPr>
          </w:pPr>
        </w:p>
        <w:p w:rsidR="00EC379B" w:rsidRDefault="006A1D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A306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A1DA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A1DA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A1DA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B2" w:rsidRDefault="006A1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1DA4">
      <w:r>
        <w:separator/>
      </w:r>
    </w:p>
  </w:footnote>
  <w:footnote w:type="continuationSeparator" w:id="0">
    <w:p w:rsidR="00000000" w:rsidRDefault="006A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B2" w:rsidRDefault="006A1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B2" w:rsidRDefault="006A1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B2" w:rsidRDefault="006A1D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3FB"/>
    <w:multiLevelType w:val="hybridMultilevel"/>
    <w:tmpl w:val="793C78BE"/>
    <w:lvl w:ilvl="0" w:tplc="1B5CE48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A925A6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21E2BA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EC7CF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B4A8D8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A60318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198F56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FB4BC7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11217A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23F3BC6"/>
    <w:multiLevelType w:val="hybridMultilevel"/>
    <w:tmpl w:val="CDF83464"/>
    <w:lvl w:ilvl="0" w:tplc="FE629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EE62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EB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24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89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B0B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69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42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006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66"/>
    <w:rsid w:val="003A3066"/>
    <w:rsid w:val="006A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77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7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7799"/>
  </w:style>
  <w:style w:type="paragraph" w:styleId="CommentSubject">
    <w:name w:val="annotation subject"/>
    <w:basedOn w:val="CommentText"/>
    <w:next w:val="CommentText"/>
    <w:link w:val="CommentSubjectChar"/>
    <w:rsid w:val="00877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7799"/>
    <w:rPr>
      <w:b/>
      <w:bCs/>
    </w:rPr>
  </w:style>
  <w:style w:type="character" w:styleId="Hyperlink">
    <w:name w:val="Hyperlink"/>
    <w:basedOn w:val="DefaultParagraphFont"/>
    <w:rsid w:val="008321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1385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72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77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7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7799"/>
  </w:style>
  <w:style w:type="paragraph" w:styleId="CommentSubject">
    <w:name w:val="annotation subject"/>
    <w:basedOn w:val="CommentText"/>
    <w:next w:val="CommentText"/>
    <w:link w:val="CommentSubjectChar"/>
    <w:rsid w:val="00877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7799"/>
    <w:rPr>
      <w:b/>
      <w:bCs/>
    </w:rPr>
  </w:style>
  <w:style w:type="character" w:styleId="Hyperlink">
    <w:name w:val="Hyperlink"/>
    <w:basedOn w:val="DefaultParagraphFont"/>
    <w:rsid w:val="008321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1385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7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3840</Characters>
  <Application>Microsoft Office Word</Application>
  <DocSecurity>4</DocSecurity>
  <Lines>124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HB00384 (Committee Report (Substituted))</vt:lpstr>
    </vt:vector>
  </TitlesOfParts>
  <Company>State of Texas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2673</dc:subject>
  <dc:creator>State of Texas</dc:creator>
  <dc:description>HB 384 by Bonnen, Dennis-(H)Transportation (Substitute Document Number: 85S1 2590)</dc:description>
  <cp:lastModifiedBy>Damian Duarte</cp:lastModifiedBy>
  <cp:revision>2</cp:revision>
  <cp:lastPrinted>2003-11-26T17:21:00Z</cp:lastPrinted>
  <dcterms:created xsi:type="dcterms:W3CDTF">2017-08-08T22:01:00Z</dcterms:created>
  <dcterms:modified xsi:type="dcterms:W3CDTF">2017-08-08T22:01:00Z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17.220.283</vt:lpwstr>
  </property>
</Properties>
</file>