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B99" w:rsidRDefault="000E6B9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C8A74094FD546C68DDF15931CF7F538"/>
          </w:placeholder>
        </w:sdtPr>
        <w:sdtContent>
          <w:r w:rsidRPr="005C2A78">
            <w:rPr>
              <w:rFonts w:cs="Times New Roman"/>
              <w:b/>
              <w:szCs w:val="24"/>
              <w:u w:val="single"/>
            </w:rPr>
            <w:t>BILL ANALYSIS</w:t>
          </w:r>
        </w:sdtContent>
      </w:sdt>
    </w:p>
    <w:p w:rsidR="000E6B99" w:rsidRPr="00585C31" w:rsidRDefault="000E6B99" w:rsidP="000F1DF9">
      <w:pPr>
        <w:spacing w:after="0" w:line="240" w:lineRule="auto"/>
        <w:rPr>
          <w:rFonts w:cs="Times New Roman"/>
          <w:szCs w:val="24"/>
        </w:rPr>
      </w:pPr>
    </w:p>
    <w:p w:rsidR="000E6B99" w:rsidRPr="00585C31" w:rsidRDefault="000E6B9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E6B99" w:rsidTr="000F1DF9">
        <w:tc>
          <w:tcPr>
            <w:tcW w:w="2718" w:type="dxa"/>
          </w:tcPr>
          <w:p w:rsidR="000E6B99" w:rsidRPr="005C2A78" w:rsidRDefault="000E6B99" w:rsidP="006D756B">
            <w:pPr>
              <w:rPr>
                <w:rFonts w:cs="Times New Roman"/>
                <w:szCs w:val="24"/>
              </w:rPr>
            </w:pPr>
            <w:sdt>
              <w:sdtPr>
                <w:rPr>
                  <w:rFonts w:cs="Times New Roman"/>
                  <w:szCs w:val="24"/>
                </w:rPr>
                <w:alias w:val="Agency Title"/>
                <w:tag w:val="AgencyTitleContentControl"/>
                <w:id w:val="1920747753"/>
                <w:lock w:val="sdtContentLocked"/>
                <w:placeholder>
                  <w:docPart w:val="FBB6C9AAAB94433DBE346E90D00A3D8A"/>
                </w:placeholder>
              </w:sdtPr>
              <w:sdtEndPr>
                <w:rPr>
                  <w:rFonts w:cstheme="minorBidi"/>
                  <w:szCs w:val="22"/>
                </w:rPr>
              </w:sdtEndPr>
              <w:sdtContent>
                <w:r>
                  <w:rPr>
                    <w:rFonts w:cs="Times New Roman"/>
                    <w:szCs w:val="24"/>
                  </w:rPr>
                  <w:t>Senate Research Center</w:t>
                </w:r>
              </w:sdtContent>
            </w:sdt>
          </w:p>
        </w:tc>
        <w:tc>
          <w:tcPr>
            <w:tcW w:w="6858" w:type="dxa"/>
          </w:tcPr>
          <w:p w:rsidR="000E6B99" w:rsidRPr="00FF6471" w:rsidRDefault="000E6B99" w:rsidP="000F1DF9">
            <w:pPr>
              <w:jc w:val="right"/>
              <w:rPr>
                <w:rFonts w:cs="Times New Roman"/>
                <w:szCs w:val="24"/>
              </w:rPr>
            </w:pPr>
            <w:sdt>
              <w:sdtPr>
                <w:rPr>
                  <w:rFonts w:cs="Times New Roman"/>
                  <w:szCs w:val="24"/>
                </w:rPr>
                <w:alias w:val="Bill Number"/>
                <w:tag w:val="BillNumberOne"/>
                <w:id w:val="-410784069"/>
                <w:lock w:val="sdtContentLocked"/>
                <w:placeholder>
                  <w:docPart w:val="08240AD5D567432381E5651A63B086EE"/>
                </w:placeholder>
              </w:sdtPr>
              <w:sdtContent>
                <w:r>
                  <w:rPr>
                    <w:rFonts w:cs="Times New Roman"/>
                    <w:szCs w:val="24"/>
                  </w:rPr>
                  <w:t>S.B. 82</w:t>
                </w:r>
              </w:sdtContent>
            </w:sdt>
          </w:p>
        </w:tc>
      </w:tr>
      <w:tr w:rsidR="000E6B99" w:rsidTr="000F1DF9">
        <w:sdt>
          <w:sdtPr>
            <w:rPr>
              <w:rFonts w:cs="Times New Roman"/>
              <w:szCs w:val="24"/>
            </w:rPr>
            <w:alias w:val="TLCNumber"/>
            <w:tag w:val="TLCNumber"/>
            <w:id w:val="-542600604"/>
            <w:lock w:val="sdtLocked"/>
            <w:placeholder>
              <w:docPart w:val="DD3EC75CD1394F81856986F0B5E9C414"/>
            </w:placeholder>
          </w:sdtPr>
          <w:sdtContent>
            <w:tc>
              <w:tcPr>
                <w:tcW w:w="2718" w:type="dxa"/>
              </w:tcPr>
              <w:p w:rsidR="000E6B99" w:rsidRPr="000F1DF9" w:rsidRDefault="000E6B99" w:rsidP="00C65088">
                <w:pPr>
                  <w:rPr>
                    <w:rFonts w:cs="Times New Roman"/>
                    <w:szCs w:val="24"/>
                  </w:rPr>
                </w:pPr>
                <w:r>
                  <w:rPr>
                    <w:rFonts w:cs="Times New Roman"/>
                    <w:szCs w:val="24"/>
                  </w:rPr>
                  <w:t>85S10123 DMS-D</w:t>
                </w:r>
              </w:p>
            </w:tc>
          </w:sdtContent>
        </w:sdt>
        <w:tc>
          <w:tcPr>
            <w:tcW w:w="6858" w:type="dxa"/>
          </w:tcPr>
          <w:p w:rsidR="000E6B99" w:rsidRPr="005C2A78" w:rsidRDefault="000E6B99" w:rsidP="006D756B">
            <w:pPr>
              <w:jc w:val="right"/>
              <w:rPr>
                <w:rFonts w:cs="Times New Roman"/>
                <w:szCs w:val="24"/>
              </w:rPr>
            </w:pPr>
            <w:sdt>
              <w:sdtPr>
                <w:rPr>
                  <w:rFonts w:cs="Times New Roman"/>
                  <w:szCs w:val="24"/>
                </w:rPr>
                <w:alias w:val="Author Label"/>
                <w:tag w:val="By"/>
                <w:id w:val="72399597"/>
                <w:lock w:val="sdtLocked"/>
                <w:placeholder>
                  <w:docPart w:val="E8E269CB8FA04265BF904490BF1B4ED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12B0334A6E74E46A677AD0F13907A76"/>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BE9F64D49E604EDA94AFD1CDA0C856B2"/>
                </w:placeholder>
                <w:showingPlcHdr/>
              </w:sdtPr>
              <w:sdtContent/>
            </w:sdt>
          </w:p>
        </w:tc>
      </w:tr>
      <w:tr w:rsidR="000E6B99" w:rsidTr="000F1DF9">
        <w:tc>
          <w:tcPr>
            <w:tcW w:w="2718" w:type="dxa"/>
          </w:tcPr>
          <w:p w:rsidR="000E6B99" w:rsidRPr="00BC7495" w:rsidRDefault="000E6B99" w:rsidP="000F1DF9">
            <w:pPr>
              <w:rPr>
                <w:rFonts w:cs="Times New Roman"/>
                <w:szCs w:val="24"/>
              </w:rPr>
            </w:pPr>
          </w:p>
        </w:tc>
        <w:sdt>
          <w:sdtPr>
            <w:rPr>
              <w:rFonts w:cs="Times New Roman"/>
              <w:szCs w:val="24"/>
            </w:rPr>
            <w:alias w:val="Committee"/>
            <w:tag w:val="Committee"/>
            <w:id w:val="1914272295"/>
            <w:lock w:val="sdtContentLocked"/>
            <w:placeholder>
              <w:docPart w:val="5628AFF9B5764C238C1C49CD2BBB2932"/>
            </w:placeholder>
          </w:sdtPr>
          <w:sdtContent>
            <w:tc>
              <w:tcPr>
                <w:tcW w:w="6858" w:type="dxa"/>
              </w:tcPr>
              <w:p w:rsidR="000E6B99" w:rsidRPr="00FF6471" w:rsidRDefault="000E6B99" w:rsidP="000F1DF9">
                <w:pPr>
                  <w:jc w:val="right"/>
                  <w:rPr>
                    <w:rFonts w:cs="Times New Roman"/>
                    <w:szCs w:val="24"/>
                  </w:rPr>
                </w:pPr>
                <w:r>
                  <w:rPr>
                    <w:rFonts w:cs="Times New Roman"/>
                    <w:szCs w:val="24"/>
                  </w:rPr>
                  <w:t>Health &amp; Human Services</w:t>
                </w:r>
              </w:p>
            </w:tc>
          </w:sdtContent>
        </w:sdt>
      </w:tr>
      <w:tr w:rsidR="000E6B99" w:rsidTr="000F1DF9">
        <w:tc>
          <w:tcPr>
            <w:tcW w:w="2718" w:type="dxa"/>
          </w:tcPr>
          <w:p w:rsidR="000E6B99" w:rsidRPr="00BC7495" w:rsidRDefault="000E6B99" w:rsidP="000F1DF9">
            <w:pPr>
              <w:rPr>
                <w:rFonts w:cs="Times New Roman"/>
                <w:szCs w:val="24"/>
              </w:rPr>
            </w:pPr>
          </w:p>
        </w:tc>
        <w:sdt>
          <w:sdtPr>
            <w:rPr>
              <w:rFonts w:cs="Times New Roman"/>
              <w:szCs w:val="24"/>
            </w:rPr>
            <w:alias w:val="Date"/>
            <w:tag w:val="DateContentControl"/>
            <w:id w:val="1178081906"/>
            <w:lock w:val="sdtLocked"/>
            <w:placeholder>
              <w:docPart w:val="D7D8B1584687468F9427DA0E7C40EB11"/>
            </w:placeholder>
            <w:date w:fullDate="2017-07-20T00:00:00Z">
              <w:dateFormat w:val="M/d/yyyy"/>
              <w:lid w:val="en-US"/>
              <w:storeMappedDataAs w:val="dateTime"/>
              <w:calendar w:val="gregorian"/>
            </w:date>
          </w:sdtPr>
          <w:sdtContent>
            <w:tc>
              <w:tcPr>
                <w:tcW w:w="6858" w:type="dxa"/>
              </w:tcPr>
              <w:p w:rsidR="000E6B99" w:rsidRPr="00FF6471" w:rsidRDefault="000E6B99" w:rsidP="000F1DF9">
                <w:pPr>
                  <w:jc w:val="right"/>
                  <w:rPr>
                    <w:rFonts w:cs="Times New Roman"/>
                    <w:szCs w:val="24"/>
                  </w:rPr>
                </w:pPr>
                <w:r>
                  <w:rPr>
                    <w:rFonts w:cs="Times New Roman"/>
                    <w:szCs w:val="24"/>
                  </w:rPr>
                  <w:t>7/20/2017</w:t>
                </w:r>
              </w:p>
            </w:tc>
          </w:sdtContent>
        </w:sdt>
      </w:tr>
      <w:tr w:rsidR="000E6B99" w:rsidTr="000F1DF9">
        <w:tc>
          <w:tcPr>
            <w:tcW w:w="2718" w:type="dxa"/>
          </w:tcPr>
          <w:p w:rsidR="000E6B99" w:rsidRPr="00BC7495" w:rsidRDefault="000E6B99" w:rsidP="000F1DF9">
            <w:pPr>
              <w:rPr>
                <w:rFonts w:cs="Times New Roman"/>
                <w:szCs w:val="24"/>
              </w:rPr>
            </w:pPr>
          </w:p>
        </w:tc>
        <w:sdt>
          <w:sdtPr>
            <w:rPr>
              <w:rFonts w:cs="Times New Roman"/>
              <w:szCs w:val="24"/>
            </w:rPr>
            <w:alias w:val="BA Version"/>
            <w:tag w:val="BAVersion"/>
            <w:id w:val="-1685590809"/>
            <w:lock w:val="sdtContentLocked"/>
            <w:placeholder>
              <w:docPart w:val="FEAE584485C34C578C44B82E01152B72"/>
            </w:placeholder>
          </w:sdtPr>
          <w:sdtContent>
            <w:tc>
              <w:tcPr>
                <w:tcW w:w="6858" w:type="dxa"/>
              </w:tcPr>
              <w:p w:rsidR="000E6B99" w:rsidRPr="00FF6471" w:rsidRDefault="000E6B99" w:rsidP="000F1DF9">
                <w:pPr>
                  <w:jc w:val="right"/>
                  <w:rPr>
                    <w:rFonts w:cs="Times New Roman"/>
                    <w:szCs w:val="24"/>
                  </w:rPr>
                </w:pPr>
                <w:r>
                  <w:rPr>
                    <w:rFonts w:cs="Times New Roman"/>
                    <w:szCs w:val="24"/>
                  </w:rPr>
                  <w:t>As Filed</w:t>
                </w:r>
              </w:p>
            </w:tc>
          </w:sdtContent>
        </w:sdt>
      </w:tr>
    </w:tbl>
    <w:p w:rsidR="000E6B99" w:rsidRPr="00FF6471" w:rsidRDefault="000E6B99" w:rsidP="000F1DF9">
      <w:pPr>
        <w:spacing w:after="0" w:line="240" w:lineRule="auto"/>
        <w:rPr>
          <w:rFonts w:cs="Times New Roman"/>
          <w:szCs w:val="24"/>
        </w:rPr>
      </w:pPr>
    </w:p>
    <w:p w:rsidR="000E6B99" w:rsidRPr="00FF6471" w:rsidRDefault="000E6B99" w:rsidP="000F1DF9">
      <w:pPr>
        <w:spacing w:after="0" w:line="240" w:lineRule="auto"/>
        <w:rPr>
          <w:rFonts w:cs="Times New Roman"/>
          <w:szCs w:val="24"/>
        </w:rPr>
      </w:pPr>
    </w:p>
    <w:p w:rsidR="000E6B99" w:rsidRPr="00FF6471" w:rsidRDefault="000E6B9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597FF20C54D4E468B023643C64A7413"/>
        </w:placeholder>
      </w:sdtPr>
      <w:sdtContent>
        <w:p w:rsidR="000E6B99" w:rsidRDefault="000E6B9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6B4B3545CE44E0B8DADD68AC118AE3F"/>
        </w:placeholder>
      </w:sdtPr>
      <w:sdtContent>
        <w:p w:rsidR="000E6B99" w:rsidRDefault="000E6B99" w:rsidP="009731BA">
          <w:pPr>
            <w:pStyle w:val="NormalWeb"/>
            <w:spacing w:before="0" w:beforeAutospacing="0" w:after="0" w:afterAutospacing="0"/>
            <w:jc w:val="both"/>
            <w:divId w:val="1583249902"/>
            <w:rPr>
              <w:rFonts w:eastAsia="Times New Roman"/>
              <w:bCs/>
            </w:rPr>
          </w:pPr>
        </w:p>
        <w:p w:rsidR="000E6B99" w:rsidRDefault="000E6B99" w:rsidP="009731BA">
          <w:pPr>
            <w:pStyle w:val="NormalWeb"/>
            <w:spacing w:before="0" w:beforeAutospacing="0" w:after="0" w:afterAutospacing="0"/>
            <w:jc w:val="both"/>
            <w:divId w:val="1583249902"/>
            <w:rPr>
              <w:color w:val="000000"/>
            </w:rPr>
          </w:pPr>
          <w:r w:rsidRPr="00B32BDA">
            <w:rPr>
              <w:color w:val="000000"/>
            </w:rPr>
            <w:t>The Maternal Mortality and Morbidity Task Force</w:t>
          </w:r>
          <w:r>
            <w:rPr>
              <w:color w:val="000000"/>
            </w:rPr>
            <w:t xml:space="preserve"> (task force)</w:t>
          </w:r>
          <w:r w:rsidRPr="00B32BDA">
            <w:rPr>
              <w:color w:val="000000"/>
            </w:rPr>
            <w:t xml:space="preserve"> established by </w:t>
          </w:r>
          <w:r>
            <w:rPr>
              <w:color w:val="000000"/>
            </w:rPr>
            <w:t>S.B.</w:t>
          </w:r>
          <w:r w:rsidRPr="00B32BDA">
            <w:rPr>
              <w:color w:val="000000"/>
            </w:rPr>
            <w:t xml:space="preserve"> 495, 83rd Legislature, is a multidisciplinary group tasked to study maternal mortality and morbidity in Texas. The task force has produced two reports since its inception, providing critical information on maternal mortality and morbidity trends and demographics in Texas. Considering the findings of the task force, much work still needs to be done to more directly </w:t>
          </w:r>
          <w:r>
            <w:rPr>
              <w:color w:val="000000"/>
            </w:rPr>
            <w:t>address the causes of pregnancy-</w:t>
          </w:r>
          <w:r w:rsidRPr="00B32BDA">
            <w:rPr>
              <w:color w:val="000000"/>
            </w:rPr>
            <w:t>related deaths in Texas.</w:t>
          </w:r>
        </w:p>
        <w:p w:rsidR="000E6B99" w:rsidRPr="00B32BDA" w:rsidRDefault="000E6B99" w:rsidP="009731BA">
          <w:pPr>
            <w:pStyle w:val="NormalWeb"/>
            <w:spacing w:before="0" w:beforeAutospacing="0" w:after="0" w:afterAutospacing="0"/>
            <w:jc w:val="both"/>
            <w:divId w:val="1583249902"/>
            <w:rPr>
              <w:color w:val="000000"/>
            </w:rPr>
          </w:pPr>
        </w:p>
        <w:p w:rsidR="000E6B99" w:rsidRPr="00B32BDA" w:rsidRDefault="000E6B99" w:rsidP="009731BA">
          <w:pPr>
            <w:pStyle w:val="NormalWeb"/>
            <w:spacing w:before="0" w:beforeAutospacing="0" w:after="0" w:afterAutospacing="0"/>
            <w:jc w:val="both"/>
            <w:divId w:val="1583249902"/>
            <w:rPr>
              <w:color w:val="000000"/>
            </w:rPr>
          </w:pPr>
          <w:r w:rsidRPr="00B32BDA">
            <w:rPr>
              <w:color w:val="000000"/>
            </w:rPr>
            <w:t>S</w:t>
          </w:r>
          <w:r>
            <w:rPr>
              <w:color w:val="000000"/>
            </w:rPr>
            <w:t>.</w:t>
          </w:r>
          <w:r w:rsidRPr="00B32BDA">
            <w:rPr>
              <w:color w:val="000000"/>
            </w:rPr>
            <w:t>B</w:t>
          </w:r>
          <w:r>
            <w:rPr>
              <w:color w:val="000000"/>
            </w:rPr>
            <w:t>.</w:t>
          </w:r>
          <w:r w:rsidRPr="00B32BDA">
            <w:rPr>
              <w:color w:val="000000"/>
            </w:rPr>
            <w:t xml:space="preserve"> 82 as proposed extend</w:t>
          </w:r>
          <w:r>
            <w:rPr>
              <w:color w:val="000000"/>
            </w:rPr>
            <w:t>s</w:t>
          </w:r>
          <w:r w:rsidRPr="00B32BDA">
            <w:rPr>
              <w:color w:val="000000"/>
            </w:rPr>
            <w:t xml:space="preserve"> the expiration date of the </w:t>
          </w:r>
          <w:r>
            <w:rPr>
              <w:color w:val="000000"/>
            </w:rPr>
            <w:t>task force</w:t>
          </w:r>
          <w:r w:rsidRPr="00B32BDA">
            <w:rPr>
              <w:color w:val="000000"/>
            </w:rPr>
            <w:t xml:space="preserve"> from September 1, 2019</w:t>
          </w:r>
          <w:r>
            <w:rPr>
              <w:color w:val="000000"/>
            </w:rPr>
            <w:t>,</w:t>
          </w:r>
          <w:r w:rsidRPr="00B32BDA">
            <w:rPr>
              <w:color w:val="000000"/>
            </w:rPr>
            <w:t xml:space="preserve"> to December 31, 2023. S</w:t>
          </w:r>
          <w:r>
            <w:rPr>
              <w:color w:val="000000"/>
            </w:rPr>
            <w:t>.</w:t>
          </w:r>
          <w:r w:rsidRPr="00B32BDA">
            <w:rPr>
              <w:color w:val="000000"/>
            </w:rPr>
            <w:t>B</w:t>
          </w:r>
          <w:r>
            <w:rPr>
              <w:color w:val="000000"/>
            </w:rPr>
            <w:t>. 82</w:t>
          </w:r>
          <w:r w:rsidRPr="00B32BDA">
            <w:rPr>
              <w:color w:val="000000"/>
            </w:rPr>
            <w:t xml:space="preserve"> also directs the Health and Human Services Commission to evaluate options to address the most prevalent causes of maternal death as identified by the task force. </w:t>
          </w:r>
        </w:p>
        <w:p w:rsidR="000E6B99" w:rsidRPr="00D70925" w:rsidRDefault="000E6B99" w:rsidP="009731BA">
          <w:pPr>
            <w:spacing w:after="0" w:line="240" w:lineRule="auto"/>
            <w:jc w:val="both"/>
            <w:rPr>
              <w:rFonts w:eastAsia="Times New Roman" w:cs="Times New Roman"/>
              <w:bCs/>
              <w:szCs w:val="24"/>
            </w:rPr>
          </w:pPr>
        </w:p>
      </w:sdtContent>
    </w:sdt>
    <w:p w:rsidR="000E6B99" w:rsidRDefault="000E6B9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82 </w:t>
      </w:r>
      <w:bookmarkStart w:id="1" w:name="AmendsCurrentLaw"/>
      <w:bookmarkEnd w:id="1"/>
      <w:r>
        <w:rPr>
          <w:rFonts w:cs="Times New Roman"/>
          <w:szCs w:val="24"/>
        </w:rPr>
        <w:t>amends current law relating to pregnancy-related deaths and maternal morbidity, including postpartum depression.</w:t>
      </w:r>
    </w:p>
    <w:p w:rsidR="000E6B99" w:rsidRPr="009238DA" w:rsidRDefault="000E6B99" w:rsidP="000F1DF9">
      <w:pPr>
        <w:spacing w:after="0" w:line="240" w:lineRule="auto"/>
        <w:jc w:val="both"/>
        <w:rPr>
          <w:rFonts w:eastAsia="Times New Roman" w:cs="Times New Roman"/>
          <w:szCs w:val="24"/>
        </w:rPr>
      </w:pPr>
    </w:p>
    <w:p w:rsidR="000E6B99" w:rsidRPr="005C2A78" w:rsidRDefault="000E6B9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E51AEBF5E4842A08B2E49975BF70D00"/>
          </w:placeholder>
        </w:sdtPr>
        <w:sdtContent>
          <w:r>
            <w:rPr>
              <w:rFonts w:eastAsia="Times New Roman" w:cs="Times New Roman"/>
              <w:b/>
              <w:szCs w:val="24"/>
              <w:u w:val="single"/>
            </w:rPr>
            <w:t>RULEMAKING AUTHORITY</w:t>
          </w:r>
        </w:sdtContent>
      </w:sdt>
    </w:p>
    <w:p w:rsidR="000E6B99" w:rsidRPr="006529C4" w:rsidRDefault="000E6B99" w:rsidP="00774EC7">
      <w:pPr>
        <w:spacing w:after="0" w:line="240" w:lineRule="auto"/>
        <w:jc w:val="both"/>
        <w:rPr>
          <w:rFonts w:cs="Times New Roman"/>
          <w:szCs w:val="24"/>
        </w:rPr>
      </w:pPr>
    </w:p>
    <w:p w:rsidR="000E6B99" w:rsidRPr="006529C4" w:rsidRDefault="000E6B9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E6B99" w:rsidRPr="006529C4" w:rsidRDefault="000E6B99" w:rsidP="00774EC7">
      <w:pPr>
        <w:spacing w:after="0" w:line="240" w:lineRule="auto"/>
        <w:jc w:val="both"/>
        <w:rPr>
          <w:rFonts w:cs="Times New Roman"/>
          <w:szCs w:val="24"/>
        </w:rPr>
      </w:pPr>
    </w:p>
    <w:p w:rsidR="000E6B99" w:rsidRPr="005C2A78" w:rsidRDefault="000E6B9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C97A176D1A64544ACC64EAE3F81FF52"/>
          </w:placeholder>
        </w:sdtPr>
        <w:sdtContent>
          <w:r>
            <w:rPr>
              <w:rFonts w:eastAsia="Times New Roman" w:cs="Times New Roman"/>
              <w:b/>
              <w:szCs w:val="24"/>
              <w:u w:val="single"/>
            </w:rPr>
            <w:t>SECTION BY SECTION ANALYSIS</w:t>
          </w:r>
        </w:sdtContent>
      </w:sdt>
    </w:p>
    <w:p w:rsidR="000E6B99" w:rsidRPr="005C2A78" w:rsidRDefault="000E6B99" w:rsidP="000F1DF9">
      <w:pPr>
        <w:spacing w:after="0" w:line="240" w:lineRule="auto"/>
        <w:jc w:val="both"/>
        <w:rPr>
          <w:rFonts w:eastAsia="Times New Roman" w:cs="Times New Roman"/>
          <w:szCs w:val="24"/>
        </w:rPr>
      </w:pPr>
    </w:p>
    <w:p w:rsidR="000E6B99" w:rsidRDefault="000E6B99" w:rsidP="009238DA">
      <w:pPr>
        <w:spacing w:after="0" w:line="240" w:lineRule="auto"/>
        <w:jc w:val="both"/>
        <w:rPr>
          <w:rFonts w:eastAsia="Times New Roman" w:cs="Times New Roman"/>
          <w:szCs w:val="24"/>
        </w:rPr>
      </w:pPr>
      <w:r>
        <w:rPr>
          <w:rFonts w:eastAsia="Times New Roman" w:cs="Times New Roman"/>
          <w:szCs w:val="24"/>
        </w:rPr>
        <w:t xml:space="preserve">SECTION 1. Amends Section 34.005, Health and Safety Code, as follows: </w:t>
      </w:r>
    </w:p>
    <w:p w:rsidR="000E6B99" w:rsidRDefault="000E6B99" w:rsidP="009238DA">
      <w:pPr>
        <w:spacing w:after="0" w:line="240" w:lineRule="auto"/>
        <w:jc w:val="both"/>
        <w:rPr>
          <w:rFonts w:eastAsia="Times New Roman" w:cs="Times New Roman"/>
          <w:szCs w:val="24"/>
        </w:rPr>
      </w:pPr>
    </w:p>
    <w:p w:rsidR="000E6B99" w:rsidRDefault="000E6B99" w:rsidP="009238DA">
      <w:pPr>
        <w:spacing w:after="0" w:line="240" w:lineRule="auto"/>
        <w:ind w:left="720"/>
        <w:jc w:val="both"/>
        <w:rPr>
          <w:rFonts w:eastAsia="Times New Roman" w:cs="Times New Roman"/>
          <w:szCs w:val="24"/>
        </w:rPr>
      </w:pPr>
      <w:r>
        <w:rPr>
          <w:rFonts w:eastAsia="Times New Roman" w:cs="Times New Roman"/>
          <w:szCs w:val="24"/>
        </w:rPr>
        <w:t xml:space="preserve">Sec. 34.005. DUTIES OF TASK FORCE. Requires the Maternal Mortality and Morbidity Task Force (task force) to: </w:t>
      </w:r>
    </w:p>
    <w:p w:rsidR="000E6B99" w:rsidRDefault="000E6B99" w:rsidP="009238DA">
      <w:pPr>
        <w:spacing w:after="0" w:line="240" w:lineRule="auto"/>
        <w:ind w:left="720"/>
        <w:jc w:val="both"/>
        <w:rPr>
          <w:rFonts w:eastAsia="Times New Roman" w:cs="Times New Roman"/>
          <w:szCs w:val="24"/>
        </w:rPr>
      </w:pPr>
    </w:p>
    <w:p w:rsidR="000E6B99" w:rsidRDefault="000E6B99" w:rsidP="009238DA">
      <w:pPr>
        <w:spacing w:after="0" w:line="240" w:lineRule="auto"/>
        <w:ind w:left="1440"/>
        <w:jc w:val="both"/>
        <w:rPr>
          <w:rFonts w:eastAsia="Times New Roman" w:cs="Times New Roman"/>
          <w:szCs w:val="24"/>
        </w:rPr>
      </w:pPr>
      <w:r>
        <w:rPr>
          <w:rFonts w:eastAsia="Times New Roman" w:cs="Times New Roman"/>
          <w:szCs w:val="24"/>
        </w:rPr>
        <w:t xml:space="preserve">(1) study and review: </w:t>
      </w:r>
    </w:p>
    <w:p w:rsidR="000E6B99" w:rsidRDefault="000E6B99" w:rsidP="009238DA">
      <w:pPr>
        <w:spacing w:after="0" w:line="240" w:lineRule="auto"/>
        <w:ind w:left="1440"/>
        <w:jc w:val="both"/>
        <w:rPr>
          <w:rFonts w:eastAsia="Times New Roman" w:cs="Times New Roman"/>
          <w:szCs w:val="24"/>
        </w:rPr>
      </w:pPr>
    </w:p>
    <w:p w:rsidR="000E6B99" w:rsidRDefault="000E6B99" w:rsidP="009238DA">
      <w:pPr>
        <w:spacing w:after="0" w:line="240" w:lineRule="auto"/>
        <w:ind w:left="2160"/>
        <w:jc w:val="both"/>
        <w:rPr>
          <w:rFonts w:eastAsia="Times New Roman" w:cs="Times New Roman"/>
          <w:szCs w:val="24"/>
        </w:rPr>
      </w:pPr>
      <w:r>
        <w:rPr>
          <w:rFonts w:eastAsia="Times New Roman" w:cs="Times New Roman"/>
          <w:szCs w:val="24"/>
        </w:rPr>
        <w:t xml:space="preserve">(A) makes a nonsubstantive change; </w:t>
      </w:r>
    </w:p>
    <w:p w:rsidR="000E6B99" w:rsidRDefault="000E6B99" w:rsidP="009238DA">
      <w:pPr>
        <w:spacing w:after="0" w:line="240" w:lineRule="auto"/>
        <w:ind w:left="2160"/>
        <w:jc w:val="both"/>
        <w:rPr>
          <w:rFonts w:eastAsia="Times New Roman" w:cs="Times New Roman"/>
          <w:szCs w:val="24"/>
        </w:rPr>
      </w:pPr>
    </w:p>
    <w:p w:rsidR="000E6B99" w:rsidRDefault="000E6B99" w:rsidP="009238DA">
      <w:pPr>
        <w:spacing w:after="0" w:line="240" w:lineRule="auto"/>
        <w:ind w:left="2160"/>
        <w:jc w:val="both"/>
        <w:rPr>
          <w:rFonts w:eastAsia="Times New Roman" w:cs="Times New Roman"/>
          <w:szCs w:val="24"/>
        </w:rPr>
      </w:pPr>
      <w:r>
        <w:rPr>
          <w:rFonts w:eastAsia="Times New Roman" w:cs="Times New Roman"/>
          <w:szCs w:val="24"/>
        </w:rPr>
        <w:t xml:space="preserve">(B) trends, rates, or disparities in pregnancy-related deaths and severe maternal morbidity, rather than trends in severe maternal morbidity; </w:t>
      </w:r>
    </w:p>
    <w:p w:rsidR="000E6B99" w:rsidRDefault="000E6B99" w:rsidP="009238DA">
      <w:pPr>
        <w:spacing w:after="0" w:line="240" w:lineRule="auto"/>
        <w:ind w:left="2160"/>
        <w:jc w:val="both"/>
        <w:rPr>
          <w:rFonts w:eastAsia="Times New Roman" w:cs="Times New Roman"/>
          <w:szCs w:val="24"/>
        </w:rPr>
      </w:pPr>
    </w:p>
    <w:p w:rsidR="000E6B99" w:rsidRDefault="000E6B99" w:rsidP="009238DA">
      <w:pPr>
        <w:spacing w:after="0" w:line="240" w:lineRule="auto"/>
        <w:ind w:left="2160"/>
        <w:jc w:val="both"/>
        <w:rPr>
          <w:rFonts w:eastAsia="Times New Roman" w:cs="Times New Roman"/>
          <w:szCs w:val="24"/>
        </w:rPr>
      </w:pPr>
      <w:r>
        <w:rPr>
          <w:rFonts w:eastAsia="Times New Roman" w:cs="Times New Roman"/>
          <w:szCs w:val="24"/>
        </w:rPr>
        <w:t xml:space="preserve">(C) health conditions and factors that disproportionately affect the most at-risk population as determined in the Maternal Mortality and Morbidity Task Force and Department of State Health Services (DSHS) Joint Biennial Report (July 2016); and </w:t>
      </w:r>
    </w:p>
    <w:p w:rsidR="000E6B99" w:rsidRDefault="000E6B99" w:rsidP="009238DA">
      <w:pPr>
        <w:spacing w:after="0" w:line="240" w:lineRule="auto"/>
        <w:ind w:left="2160"/>
        <w:jc w:val="both"/>
        <w:rPr>
          <w:rFonts w:eastAsia="Times New Roman" w:cs="Times New Roman"/>
          <w:szCs w:val="24"/>
        </w:rPr>
      </w:pPr>
    </w:p>
    <w:p w:rsidR="000E6B99" w:rsidRDefault="000E6B99" w:rsidP="009238DA">
      <w:pPr>
        <w:spacing w:after="0" w:line="240" w:lineRule="auto"/>
        <w:ind w:left="2160"/>
        <w:jc w:val="both"/>
        <w:rPr>
          <w:rFonts w:eastAsia="Times New Roman" w:cs="Times New Roman"/>
          <w:szCs w:val="24"/>
        </w:rPr>
      </w:pPr>
      <w:r>
        <w:rPr>
          <w:rFonts w:eastAsia="Times New Roman" w:cs="Times New Roman"/>
          <w:szCs w:val="24"/>
        </w:rPr>
        <w:t xml:space="preserve">(D) best practices and programs operating in other states that have reduced rates of pregnancy-related deaths; </w:t>
      </w:r>
    </w:p>
    <w:p w:rsidR="000E6B99" w:rsidRDefault="000E6B99" w:rsidP="009238DA">
      <w:pPr>
        <w:spacing w:after="0" w:line="240" w:lineRule="auto"/>
        <w:ind w:left="2160"/>
        <w:jc w:val="both"/>
        <w:rPr>
          <w:rFonts w:eastAsia="Times New Roman" w:cs="Times New Roman"/>
          <w:szCs w:val="24"/>
        </w:rPr>
      </w:pPr>
    </w:p>
    <w:p w:rsidR="000E6B99" w:rsidRDefault="000E6B99" w:rsidP="009238DA">
      <w:pPr>
        <w:spacing w:after="0" w:line="240" w:lineRule="auto"/>
        <w:ind w:left="1440"/>
        <w:jc w:val="both"/>
        <w:rPr>
          <w:rFonts w:eastAsia="Times New Roman" w:cs="Times New Roman"/>
          <w:szCs w:val="24"/>
        </w:rPr>
      </w:pPr>
      <w:r>
        <w:rPr>
          <w:rFonts w:eastAsia="Times New Roman" w:cs="Times New Roman"/>
          <w:szCs w:val="24"/>
        </w:rPr>
        <w:t xml:space="preserve">(2) compare rates of pregnancy-related deaths based on the socioeconomic status of the mother; </w:t>
      </w:r>
    </w:p>
    <w:p w:rsidR="000E6B99" w:rsidRDefault="000E6B99" w:rsidP="009238DA">
      <w:pPr>
        <w:spacing w:after="0" w:line="240" w:lineRule="auto"/>
        <w:ind w:left="1440"/>
        <w:jc w:val="both"/>
        <w:rPr>
          <w:rFonts w:eastAsia="Times New Roman" w:cs="Times New Roman"/>
          <w:szCs w:val="24"/>
        </w:rPr>
      </w:pPr>
    </w:p>
    <w:p w:rsidR="000E6B99" w:rsidRDefault="000E6B99" w:rsidP="009238DA">
      <w:pPr>
        <w:spacing w:after="0" w:line="240" w:lineRule="auto"/>
        <w:ind w:left="1440"/>
        <w:jc w:val="both"/>
        <w:rPr>
          <w:rFonts w:eastAsia="Times New Roman" w:cs="Times New Roman"/>
          <w:szCs w:val="24"/>
        </w:rPr>
      </w:pPr>
      <w:r>
        <w:rPr>
          <w:rFonts w:eastAsia="Times New Roman" w:cs="Times New Roman"/>
          <w:szCs w:val="24"/>
        </w:rPr>
        <w:t xml:space="preserve">(3) and (4) redesignates existing Subdivisions (2) and (3) as Subdivisions (3) and (4) and makes no further changes to these subdivisions.  </w:t>
      </w:r>
    </w:p>
    <w:p w:rsidR="000E6B99" w:rsidRDefault="000E6B99" w:rsidP="009238DA">
      <w:pPr>
        <w:spacing w:after="0" w:line="240" w:lineRule="auto"/>
        <w:jc w:val="both"/>
        <w:rPr>
          <w:rFonts w:eastAsia="Times New Roman" w:cs="Times New Roman"/>
          <w:szCs w:val="24"/>
        </w:rPr>
      </w:pPr>
    </w:p>
    <w:p w:rsidR="000E6B99" w:rsidRDefault="000E6B99" w:rsidP="009238DA">
      <w:pPr>
        <w:spacing w:after="0" w:line="240" w:lineRule="auto"/>
        <w:jc w:val="both"/>
        <w:rPr>
          <w:rFonts w:eastAsia="Times New Roman" w:cs="Times New Roman"/>
          <w:szCs w:val="24"/>
        </w:rPr>
      </w:pPr>
      <w:r>
        <w:rPr>
          <w:rFonts w:eastAsia="Times New Roman" w:cs="Times New Roman"/>
          <w:szCs w:val="24"/>
        </w:rPr>
        <w:t xml:space="preserve">SECTION 2. Amends Sections 34.007(a) and (b), Health and Safety Code, as follows: </w:t>
      </w:r>
    </w:p>
    <w:p w:rsidR="000E6B99" w:rsidRDefault="000E6B99" w:rsidP="009238DA">
      <w:pPr>
        <w:spacing w:after="0" w:line="240" w:lineRule="auto"/>
        <w:jc w:val="both"/>
        <w:rPr>
          <w:rFonts w:eastAsia="Times New Roman" w:cs="Times New Roman"/>
          <w:szCs w:val="24"/>
        </w:rPr>
      </w:pPr>
    </w:p>
    <w:p w:rsidR="000E6B99" w:rsidRDefault="000E6B99" w:rsidP="009238DA">
      <w:pPr>
        <w:spacing w:after="0" w:line="240" w:lineRule="auto"/>
        <w:ind w:left="720"/>
        <w:jc w:val="both"/>
        <w:rPr>
          <w:rFonts w:eastAsia="Times New Roman" w:cs="Times New Roman"/>
          <w:szCs w:val="24"/>
        </w:rPr>
      </w:pPr>
      <w:r>
        <w:rPr>
          <w:rFonts w:eastAsia="Times New Roman" w:cs="Times New Roman"/>
          <w:szCs w:val="24"/>
        </w:rPr>
        <w:t xml:space="preserve">(a) Requires DSHS to either randomly select cases or select all cases for the task force to review under this subsection to reflect a cross-section of pregnancy-related deaths in this state. </w:t>
      </w:r>
    </w:p>
    <w:p w:rsidR="000E6B99" w:rsidRDefault="000E6B99" w:rsidP="009238DA">
      <w:pPr>
        <w:spacing w:after="0" w:line="240" w:lineRule="auto"/>
        <w:ind w:left="720"/>
        <w:jc w:val="both"/>
        <w:rPr>
          <w:rFonts w:eastAsia="Times New Roman" w:cs="Times New Roman"/>
          <w:szCs w:val="24"/>
        </w:rPr>
      </w:pPr>
    </w:p>
    <w:p w:rsidR="000E6B99" w:rsidRDefault="000E6B99" w:rsidP="009238DA">
      <w:pPr>
        <w:spacing w:after="0" w:line="240" w:lineRule="auto"/>
        <w:ind w:left="720"/>
        <w:jc w:val="both"/>
        <w:rPr>
          <w:rFonts w:eastAsia="Times New Roman" w:cs="Times New Roman"/>
          <w:szCs w:val="24"/>
        </w:rPr>
      </w:pPr>
      <w:r>
        <w:rPr>
          <w:rFonts w:eastAsia="Times New Roman" w:cs="Times New Roman"/>
          <w:szCs w:val="24"/>
        </w:rPr>
        <w:t>(b) Requires DSHS to statistically analyze aggregate data of pregnancy-related deaths and severe maternal morbidity in this state to identify any trends, rates, or disparities.</w:t>
      </w:r>
    </w:p>
    <w:p w:rsidR="000E6B99" w:rsidRDefault="000E6B99" w:rsidP="009238DA">
      <w:pPr>
        <w:spacing w:after="0" w:line="240" w:lineRule="auto"/>
        <w:ind w:left="720"/>
        <w:jc w:val="both"/>
        <w:rPr>
          <w:rFonts w:eastAsia="Times New Roman" w:cs="Times New Roman"/>
          <w:szCs w:val="24"/>
        </w:rPr>
      </w:pPr>
    </w:p>
    <w:p w:rsidR="000E6B99" w:rsidRDefault="000E6B99" w:rsidP="009238DA">
      <w:pPr>
        <w:spacing w:after="0" w:line="240" w:lineRule="auto"/>
        <w:jc w:val="both"/>
        <w:rPr>
          <w:rFonts w:eastAsia="Times New Roman" w:cs="Times New Roman"/>
          <w:szCs w:val="24"/>
        </w:rPr>
      </w:pPr>
      <w:r>
        <w:rPr>
          <w:rFonts w:eastAsia="Times New Roman" w:cs="Times New Roman"/>
          <w:szCs w:val="24"/>
        </w:rPr>
        <w:t xml:space="preserve">SECTION 3. Amends Chapter 34, Health and Safety Code, by adding Section 34.0155, as follows: </w:t>
      </w:r>
    </w:p>
    <w:p w:rsidR="000E6B99" w:rsidRDefault="000E6B99" w:rsidP="009238DA">
      <w:pPr>
        <w:spacing w:after="0" w:line="240" w:lineRule="auto"/>
        <w:jc w:val="both"/>
        <w:rPr>
          <w:rFonts w:eastAsia="Times New Roman" w:cs="Times New Roman"/>
          <w:szCs w:val="24"/>
        </w:rPr>
      </w:pPr>
    </w:p>
    <w:p w:rsidR="000E6B99" w:rsidRDefault="000E6B99" w:rsidP="009238DA">
      <w:pPr>
        <w:spacing w:after="0" w:line="240" w:lineRule="auto"/>
        <w:ind w:left="720"/>
        <w:jc w:val="both"/>
        <w:rPr>
          <w:rFonts w:eastAsia="Times New Roman" w:cs="Times New Roman"/>
          <w:szCs w:val="24"/>
        </w:rPr>
      </w:pPr>
      <w:r>
        <w:rPr>
          <w:rFonts w:eastAsia="Times New Roman" w:cs="Times New Roman"/>
          <w:szCs w:val="24"/>
        </w:rPr>
        <w:t xml:space="preserve">Sec. 34.0155. REPORT ON PREGNANCY-RELATED DEATHS AND POSTPARTUM DEPRESSION. Requires the Health and Human Services Commission (HHSC) to: </w:t>
      </w:r>
    </w:p>
    <w:p w:rsidR="000E6B99" w:rsidRDefault="000E6B99" w:rsidP="009238DA">
      <w:pPr>
        <w:spacing w:after="0" w:line="240" w:lineRule="auto"/>
        <w:ind w:left="720"/>
        <w:jc w:val="both"/>
        <w:rPr>
          <w:rFonts w:eastAsia="Times New Roman" w:cs="Times New Roman"/>
          <w:szCs w:val="24"/>
        </w:rPr>
      </w:pPr>
    </w:p>
    <w:p w:rsidR="000E6B99" w:rsidRDefault="000E6B99" w:rsidP="009238DA">
      <w:pPr>
        <w:spacing w:after="0" w:line="240" w:lineRule="auto"/>
        <w:ind w:left="1440"/>
        <w:jc w:val="both"/>
        <w:rPr>
          <w:rFonts w:eastAsia="Times New Roman" w:cs="Times New Roman"/>
          <w:szCs w:val="24"/>
        </w:rPr>
      </w:pPr>
      <w:r>
        <w:rPr>
          <w:rFonts w:eastAsia="Times New Roman" w:cs="Times New Roman"/>
          <w:szCs w:val="24"/>
        </w:rPr>
        <w:t>(1) evaluate options for reducing pregnancy-related deaths, focusing on the most prevalent causes of pregnancy-related deaths as identified in the task force’s joint biennial report required under Section 34.015 (Reports), and for treating postpartum depression in economically disadvantaged women; and</w:t>
      </w:r>
    </w:p>
    <w:p w:rsidR="000E6B99" w:rsidRDefault="000E6B99" w:rsidP="009238DA">
      <w:pPr>
        <w:spacing w:after="0" w:line="240" w:lineRule="auto"/>
        <w:ind w:left="1440"/>
        <w:jc w:val="both"/>
        <w:rPr>
          <w:rFonts w:eastAsia="Times New Roman" w:cs="Times New Roman"/>
          <w:szCs w:val="24"/>
        </w:rPr>
      </w:pPr>
    </w:p>
    <w:p w:rsidR="000E6B99" w:rsidRDefault="000E6B99" w:rsidP="009238DA">
      <w:pPr>
        <w:spacing w:after="0" w:line="240" w:lineRule="auto"/>
        <w:ind w:left="1440"/>
        <w:jc w:val="both"/>
        <w:rPr>
          <w:rFonts w:eastAsia="Times New Roman" w:cs="Times New Roman"/>
          <w:szCs w:val="24"/>
        </w:rPr>
      </w:pPr>
      <w:r>
        <w:rPr>
          <w:rFonts w:eastAsia="Times New Roman" w:cs="Times New Roman"/>
          <w:szCs w:val="24"/>
        </w:rPr>
        <w:t>(2) submit a written report summarizing HHSC’s and DSHS’s efforts to accomplish the tasks described by Subdivision (1) to the governor, the lieutenant governor, the speaker of the house of representatives, the Legislative Budget Board, and the appropriate standing committees of the legislature not later than December 1 of each even-numbered year.</w:t>
      </w:r>
    </w:p>
    <w:p w:rsidR="000E6B99" w:rsidRDefault="000E6B99" w:rsidP="009238DA">
      <w:pPr>
        <w:spacing w:after="0" w:line="240" w:lineRule="auto"/>
        <w:ind w:left="1440"/>
        <w:jc w:val="both"/>
        <w:rPr>
          <w:rFonts w:eastAsia="Times New Roman" w:cs="Times New Roman"/>
          <w:szCs w:val="24"/>
        </w:rPr>
      </w:pPr>
    </w:p>
    <w:p w:rsidR="000E6B99" w:rsidRDefault="000E6B99" w:rsidP="009238DA">
      <w:pPr>
        <w:spacing w:after="0" w:line="240" w:lineRule="auto"/>
        <w:jc w:val="both"/>
        <w:rPr>
          <w:rFonts w:eastAsia="Times New Roman" w:cs="Times New Roman"/>
          <w:szCs w:val="24"/>
        </w:rPr>
      </w:pPr>
      <w:r>
        <w:rPr>
          <w:rFonts w:eastAsia="Times New Roman" w:cs="Times New Roman"/>
          <w:szCs w:val="24"/>
        </w:rPr>
        <w:t>SECTION 4. Amends Section 34.018, Health and Safety Code, to provide that, unless continued in existence as provided by Chapter 325 (Sunset Law), Government Code (Texas Sunset Act), the task force is abolished and this chapter (Maternal Mortality and Morbidity Task Force) expires September 1, 2023, rather than September 1, 2019.</w:t>
      </w:r>
    </w:p>
    <w:p w:rsidR="000E6B99" w:rsidRDefault="000E6B99" w:rsidP="009238DA">
      <w:pPr>
        <w:spacing w:after="0" w:line="240" w:lineRule="auto"/>
        <w:jc w:val="both"/>
        <w:rPr>
          <w:rFonts w:eastAsia="Times New Roman" w:cs="Times New Roman"/>
          <w:szCs w:val="24"/>
        </w:rPr>
      </w:pPr>
    </w:p>
    <w:p w:rsidR="000E6B99" w:rsidRPr="005C2A78" w:rsidRDefault="000E6B99" w:rsidP="009238DA">
      <w:pPr>
        <w:spacing w:after="0" w:line="240" w:lineRule="auto"/>
        <w:jc w:val="both"/>
        <w:rPr>
          <w:rFonts w:eastAsia="Times New Roman" w:cs="Times New Roman"/>
          <w:szCs w:val="24"/>
        </w:rPr>
      </w:pPr>
      <w:r>
        <w:rPr>
          <w:rFonts w:eastAsia="Times New Roman" w:cs="Times New Roman"/>
          <w:szCs w:val="24"/>
        </w:rPr>
        <w:t>SECTION 5. Effective date: upon passage or on the 91st day after the last day of the legislative session.</w:t>
      </w:r>
    </w:p>
    <w:p w:rsidR="000E6B99" w:rsidRPr="006529C4" w:rsidRDefault="000E6B99" w:rsidP="00774EC7">
      <w:pPr>
        <w:spacing w:after="0" w:line="240" w:lineRule="auto"/>
        <w:jc w:val="both"/>
        <w:rPr>
          <w:rFonts w:cs="Times New Roman"/>
          <w:szCs w:val="24"/>
        </w:rPr>
      </w:pPr>
    </w:p>
    <w:p w:rsidR="000E6B99" w:rsidRPr="006529C4" w:rsidRDefault="000E6B99" w:rsidP="00774EC7">
      <w:pPr>
        <w:spacing w:after="0" w:line="240" w:lineRule="auto"/>
        <w:jc w:val="both"/>
      </w:pPr>
    </w:p>
    <w:sectPr w:rsidR="000E6B99"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2" w:rsidRDefault="00D70C62" w:rsidP="000F1DF9">
      <w:pPr>
        <w:spacing w:after="0" w:line="240" w:lineRule="auto"/>
      </w:pPr>
      <w:r>
        <w:separator/>
      </w:r>
    </w:p>
  </w:endnote>
  <w:endnote w:type="continuationSeparator" w:id="0">
    <w:p w:rsidR="00D70C62" w:rsidRDefault="00D70C6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70C6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E6B99">
                <w:rPr>
                  <w:sz w:val="20"/>
                  <w:szCs w:val="20"/>
                </w:rPr>
                <w:t>SWG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0E6B99">
                <w:rPr>
                  <w:sz w:val="20"/>
                  <w:szCs w:val="20"/>
                </w:rPr>
                <w:t>S.B. 82</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0E6B99">
                <w:rPr>
                  <w:sz w:val="20"/>
                  <w:szCs w:val="20"/>
                </w:rPr>
                <w:t>85(1)</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70C6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E6B99">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E6B99">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2" w:rsidRDefault="00D70C62" w:rsidP="000F1DF9">
      <w:pPr>
        <w:spacing w:after="0" w:line="240" w:lineRule="auto"/>
      </w:pPr>
      <w:r>
        <w:separator/>
      </w:r>
    </w:p>
  </w:footnote>
  <w:footnote w:type="continuationSeparator" w:id="0">
    <w:p w:rsidR="00D70C62" w:rsidRDefault="00D70C62"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E6B99"/>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70C62"/>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E6B99"/>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E6B9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24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B33130" w:rsidP="00B33130">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C8A74094FD546C68DDF15931CF7F538"/>
        <w:category>
          <w:name w:val="General"/>
          <w:gallery w:val="placeholder"/>
        </w:category>
        <w:types>
          <w:type w:val="bbPlcHdr"/>
        </w:types>
        <w:behaviors>
          <w:behavior w:val="content"/>
        </w:behaviors>
        <w:guid w:val="{F34EC394-A1AF-463B-9B47-4AF830F9571C}"/>
      </w:docPartPr>
      <w:docPartBody>
        <w:p w:rsidR="00000000" w:rsidRDefault="00A6664E"/>
      </w:docPartBody>
    </w:docPart>
    <w:docPart>
      <w:docPartPr>
        <w:name w:val="FBB6C9AAAB94433DBE346E90D00A3D8A"/>
        <w:category>
          <w:name w:val="General"/>
          <w:gallery w:val="placeholder"/>
        </w:category>
        <w:types>
          <w:type w:val="bbPlcHdr"/>
        </w:types>
        <w:behaviors>
          <w:behavior w:val="content"/>
        </w:behaviors>
        <w:guid w:val="{37B47349-876E-4365-BE00-9651D1FF0AE1}"/>
      </w:docPartPr>
      <w:docPartBody>
        <w:p w:rsidR="00000000" w:rsidRDefault="00A6664E"/>
      </w:docPartBody>
    </w:docPart>
    <w:docPart>
      <w:docPartPr>
        <w:name w:val="08240AD5D567432381E5651A63B086EE"/>
        <w:category>
          <w:name w:val="General"/>
          <w:gallery w:val="placeholder"/>
        </w:category>
        <w:types>
          <w:type w:val="bbPlcHdr"/>
        </w:types>
        <w:behaviors>
          <w:behavior w:val="content"/>
        </w:behaviors>
        <w:guid w:val="{0E030602-4B0B-45A7-86E8-0BAF51622534}"/>
      </w:docPartPr>
      <w:docPartBody>
        <w:p w:rsidR="00000000" w:rsidRDefault="00A6664E"/>
      </w:docPartBody>
    </w:docPart>
    <w:docPart>
      <w:docPartPr>
        <w:name w:val="DD3EC75CD1394F81856986F0B5E9C414"/>
        <w:category>
          <w:name w:val="General"/>
          <w:gallery w:val="placeholder"/>
        </w:category>
        <w:types>
          <w:type w:val="bbPlcHdr"/>
        </w:types>
        <w:behaviors>
          <w:behavior w:val="content"/>
        </w:behaviors>
        <w:guid w:val="{6B65C292-4500-451E-A574-9C6721E631A0}"/>
      </w:docPartPr>
      <w:docPartBody>
        <w:p w:rsidR="00000000" w:rsidRDefault="00A6664E"/>
      </w:docPartBody>
    </w:docPart>
    <w:docPart>
      <w:docPartPr>
        <w:name w:val="E8E269CB8FA04265BF904490BF1B4EDD"/>
        <w:category>
          <w:name w:val="General"/>
          <w:gallery w:val="placeholder"/>
        </w:category>
        <w:types>
          <w:type w:val="bbPlcHdr"/>
        </w:types>
        <w:behaviors>
          <w:behavior w:val="content"/>
        </w:behaviors>
        <w:guid w:val="{3691C6AE-A5E9-4474-88DB-A44DED9EE986}"/>
      </w:docPartPr>
      <w:docPartBody>
        <w:p w:rsidR="00000000" w:rsidRDefault="00A6664E"/>
      </w:docPartBody>
    </w:docPart>
    <w:docPart>
      <w:docPartPr>
        <w:name w:val="712B0334A6E74E46A677AD0F13907A76"/>
        <w:category>
          <w:name w:val="General"/>
          <w:gallery w:val="placeholder"/>
        </w:category>
        <w:types>
          <w:type w:val="bbPlcHdr"/>
        </w:types>
        <w:behaviors>
          <w:behavior w:val="content"/>
        </w:behaviors>
        <w:guid w:val="{76D67DC9-30EF-4FF6-969A-16A34240C9E2}"/>
      </w:docPartPr>
      <w:docPartBody>
        <w:p w:rsidR="00000000" w:rsidRDefault="00A6664E"/>
      </w:docPartBody>
    </w:docPart>
    <w:docPart>
      <w:docPartPr>
        <w:name w:val="BE9F64D49E604EDA94AFD1CDA0C856B2"/>
        <w:category>
          <w:name w:val="General"/>
          <w:gallery w:val="placeholder"/>
        </w:category>
        <w:types>
          <w:type w:val="bbPlcHdr"/>
        </w:types>
        <w:behaviors>
          <w:behavior w:val="content"/>
        </w:behaviors>
        <w:guid w:val="{A3D1A82F-1700-444C-8396-D34E0FBDA320}"/>
      </w:docPartPr>
      <w:docPartBody>
        <w:p w:rsidR="00000000" w:rsidRDefault="00A6664E"/>
      </w:docPartBody>
    </w:docPart>
    <w:docPart>
      <w:docPartPr>
        <w:name w:val="5628AFF9B5764C238C1C49CD2BBB2932"/>
        <w:category>
          <w:name w:val="General"/>
          <w:gallery w:val="placeholder"/>
        </w:category>
        <w:types>
          <w:type w:val="bbPlcHdr"/>
        </w:types>
        <w:behaviors>
          <w:behavior w:val="content"/>
        </w:behaviors>
        <w:guid w:val="{FB4AD34E-DEAE-48F1-B449-B225B93E8B5C}"/>
      </w:docPartPr>
      <w:docPartBody>
        <w:p w:rsidR="00000000" w:rsidRDefault="00A6664E"/>
      </w:docPartBody>
    </w:docPart>
    <w:docPart>
      <w:docPartPr>
        <w:name w:val="D7D8B1584687468F9427DA0E7C40EB11"/>
        <w:category>
          <w:name w:val="General"/>
          <w:gallery w:val="placeholder"/>
        </w:category>
        <w:types>
          <w:type w:val="bbPlcHdr"/>
        </w:types>
        <w:behaviors>
          <w:behavior w:val="content"/>
        </w:behaviors>
        <w:guid w:val="{D0F0C6EC-684F-4EE5-9B6D-BD78E46417C3}"/>
      </w:docPartPr>
      <w:docPartBody>
        <w:p w:rsidR="00000000" w:rsidRDefault="00B33130" w:rsidP="00B33130">
          <w:pPr>
            <w:pStyle w:val="D7D8B1584687468F9427DA0E7C40EB11"/>
          </w:pPr>
          <w:r w:rsidRPr="00A30DD1">
            <w:rPr>
              <w:rStyle w:val="PlaceholderText"/>
            </w:rPr>
            <w:t>Click here to enter a date.</w:t>
          </w:r>
        </w:p>
      </w:docPartBody>
    </w:docPart>
    <w:docPart>
      <w:docPartPr>
        <w:name w:val="FEAE584485C34C578C44B82E01152B72"/>
        <w:category>
          <w:name w:val="General"/>
          <w:gallery w:val="placeholder"/>
        </w:category>
        <w:types>
          <w:type w:val="bbPlcHdr"/>
        </w:types>
        <w:behaviors>
          <w:behavior w:val="content"/>
        </w:behaviors>
        <w:guid w:val="{A0B6B5DD-0613-474F-B5CC-C5E2EB81B74B}"/>
      </w:docPartPr>
      <w:docPartBody>
        <w:p w:rsidR="00000000" w:rsidRDefault="00A6664E"/>
      </w:docPartBody>
    </w:docPart>
    <w:docPart>
      <w:docPartPr>
        <w:name w:val="8597FF20C54D4E468B023643C64A7413"/>
        <w:category>
          <w:name w:val="General"/>
          <w:gallery w:val="placeholder"/>
        </w:category>
        <w:types>
          <w:type w:val="bbPlcHdr"/>
        </w:types>
        <w:behaviors>
          <w:behavior w:val="content"/>
        </w:behaviors>
        <w:guid w:val="{E1423376-ECF7-4336-9BAD-51765BDA1063}"/>
      </w:docPartPr>
      <w:docPartBody>
        <w:p w:rsidR="00000000" w:rsidRDefault="00A6664E"/>
      </w:docPartBody>
    </w:docPart>
    <w:docPart>
      <w:docPartPr>
        <w:name w:val="96B4B3545CE44E0B8DADD68AC118AE3F"/>
        <w:category>
          <w:name w:val="General"/>
          <w:gallery w:val="placeholder"/>
        </w:category>
        <w:types>
          <w:type w:val="bbPlcHdr"/>
        </w:types>
        <w:behaviors>
          <w:behavior w:val="content"/>
        </w:behaviors>
        <w:guid w:val="{AD01CEA1-CA2D-4D14-866C-6324F258E388}"/>
      </w:docPartPr>
      <w:docPartBody>
        <w:p w:rsidR="00000000" w:rsidRDefault="00B33130" w:rsidP="00B33130">
          <w:pPr>
            <w:pStyle w:val="96B4B3545CE44E0B8DADD68AC118AE3F"/>
          </w:pPr>
          <w:r>
            <w:rPr>
              <w:rFonts w:eastAsia="Times New Roman" w:cs="Times New Roman"/>
              <w:bCs/>
              <w:szCs w:val="24"/>
            </w:rPr>
            <w:t xml:space="preserve"> </w:t>
          </w:r>
        </w:p>
      </w:docPartBody>
    </w:docPart>
    <w:docPart>
      <w:docPartPr>
        <w:name w:val="BE51AEBF5E4842A08B2E49975BF70D00"/>
        <w:category>
          <w:name w:val="General"/>
          <w:gallery w:val="placeholder"/>
        </w:category>
        <w:types>
          <w:type w:val="bbPlcHdr"/>
        </w:types>
        <w:behaviors>
          <w:behavior w:val="content"/>
        </w:behaviors>
        <w:guid w:val="{DB1E7233-C939-41B1-A339-32E54A4E3B8A}"/>
      </w:docPartPr>
      <w:docPartBody>
        <w:p w:rsidR="00000000" w:rsidRDefault="00A6664E"/>
      </w:docPartBody>
    </w:docPart>
    <w:docPart>
      <w:docPartPr>
        <w:name w:val="9C97A176D1A64544ACC64EAE3F81FF52"/>
        <w:category>
          <w:name w:val="General"/>
          <w:gallery w:val="placeholder"/>
        </w:category>
        <w:types>
          <w:type w:val="bbPlcHdr"/>
        </w:types>
        <w:behaviors>
          <w:behavior w:val="content"/>
        </w:behaviors>
        <w:guid w:val="{D12EB813-B89D-4AB8-B4C2-1E7C8A8B13D1}"/>
      </w:docPartPr>
      <w:docPartBody>
        <w:p w:rsidR="00000000" w:rsidRDefault="00A666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6664E"/>
    <w:rsid w:val="00B252A4"/>
    <w:rsid w:val="00B33130"/>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3130"/>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B33130"/>
    <w:rPr>
      <w:rFonts w:ascii="Times New Roman" w:hAnsi="Times New Roman"/>
      <w:sz w:val="24"/>
    </w:rPr>
  </w:style>
  <w:style w:type="paragraph" w:customStyle="1" w:styleId="487D89B4F8B34DB4967D41FE18F7F88D7">
    <w:name w:val="487D89B4F8B34DB4967D41FE18F7F88D7"/>
    <w:rsid w:val="00B33130"/>
    <w:rPr>
      <w:rFonts w:ascii="Times New Roman" w:hAnsi="Times New Roman"/>
      <w:sz w:val="24"/>
    </w:rPr>
  </w:style>
  <w:style w:type="paragraph" w:customStyle="1" w:styleId="AE2570ED5D764CD7AF9686706F550F4620">
    <w:name w:val="AE2570ED5D764CD7AF9686706F550F4620"/>
    <w:rsid w:val="00B33130"/>
    <w:pPr>
      <w:tabs>
        <w:tab w:val="center" w:pos="4680"/>
        <w:tab w:val="right" w:pos="9360"/>
      </w:tabs>
      <w:spacing w:after="0" w:line="240" w:lineRule="auto"/>
    </w:pPr>
    <w:rPr>
      <w:rFonts w:ascii="Times New Roman" w:hAnsi="Times New Roman"/>
      <w:sz w:val="24"/>
    </w:rPr>
  </w:style>
  <w:style w:type="paragraph" w:customStyle="1" w:styleId="D7D8B1584687468F9427DA0E7C40EB11">
    <w:name w:val="D7D8B1584687468F9427DA0E7C40EB11"/>
    <w:rsid w:val="00B33130"/>
  </w:style>
  <w:style w:type="paragraph" w:customStyle="1" w:styleId="96B4B3545CE44E0B8DADD68AC118AE3F">
    <w:name w:val="96B4B3545CE44E0B8DADD68AC118AE3F"/>
    <w:rsid w:val="00B3313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3130"/>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B33130"/>
    <w:rPr>
      <w:rFonts w:ascii="Times New Roman" w:hAnsi="Times New Roman"/>
      <w:sz w:val="24"/>
    </w:rPr>
  </w:style>
  <w:style w:type="paragraph" w:customStyle="1" w:styleId="487D89B4F8B34DB4967D41FE18F7F88D7">
    <w:name w:val="487D89B4F8B34DB4967D41FE18F7F88D7"/>
    <w:rsid w:val="00B33130"/>
    <w:rPr>
      <w:rFonts w:ascii="Times New Roman" w:hAnsi="Times New Roman"/>
      <w:sz w:val="24"/>
    </w:rPr>
  </w:style>
  <w:style w:type="paragraph" w:customStyle="1" w:styleId="AE2570ED5D764CD7AF9686706F550F4620">
    <w:name w:val="AE2570ED5D764CD7AF9686706F550F4620"/>
    <w:rsid w:val="00B33130"/>
    <w:pPr>
      <w:tabs>
        <w:tab w:val="center" w:pos="4680"/>
        <w:tab w:val="right" w:pos="9360"/>
      </w:tabs>
      <w:spacing w:after="0" w:line="240" w:lineRule="auto"/>
    </w:pPr>
    <w:rPr>
      <w:rFonts w:ascii="Times New Roman" w:hAnsi="Times New Roman"/>
      <w:sz w:val="24"/>
    </w:rPr>
  </w:style>
  <w:style w:type="paragraph" w:customStyle="1" w:styleId="D7D8B1584687468F9427DA0E7C40EB11">
    <w:name w:val="D7D8B1584687468F9427DA0E7C40EB11"/>
    <w:rsid w:val="00B33130"/>
  </w:style>
  <w:style w:type="paragraph" w:customStyle="1" w:styleId="96B4B3545CE44E0B8DADD68AC118AE3F">
    <w:name w:val="96B4B3545CE44E0B8DADD68AC118AE3F"/>
    <w:rsid w:val="00B33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D7831D08-C7C8-4094-A905-DF23E2D0F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606</Words>
  <Characters>3455</Characters>
  <Application>Microsoft Office Word</Application>
  <DocSecurity>0</DocSecurity>
  <Lines>28</Lines>
  <Paragraphs>8</Paragraphs>
  <ScaleCrop>false</ScaleCrop>
  <Company>Texas Legislative Council</Company>
  <LinksUpToDate>false</LinksUpToDate>
  <CharactersWithSpaces>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Spencer Grubbs</cp:lastModifiedBy>
  <cp:revision>153</cp:revision>
  <cp:lastPrinted>2017-07-20T16:53:00Z</cp:lastPrinted>
  <dcterms:created xsi:type="dcterms:W3CDTF">2015-05-29T14:24:00Z</dcterms:created>
  <dcterms:modified xsi:type="dcterms:W3CDTF">2017-07-20T16:54:00Z</dcterms:modified>
</cp:coreProperties>
</file>

<file path=docProps/custom.xml><?xml version="1.0" encoding="utf-8"?>
<op:Properties xmlns:vt="http://schemas.openxmlformats.org/officeDocument/2006/docPropsVTypes" xmlns:op="http://schemas.openxmlformats.org/officeDocument/2006/custom-properties"/>
</file>