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B4A7D" w:rsidTr="00345119">
        <w:tc>
          <w:tcPr>
            <w:tcW w:w="9576" w:type="dxa"/>
            <w:noWrap/>
          </w:tcPr>
          <w:p w:rsidR="008423E4" w:rsidRPr="0022177D" w:rsidRDefault="003065AC" w:rsidP="00345119">
            <w:pPr>
              <w:pStyle w:val="Heading1"/>
            </w:pPr>
            <w:bookmarkStart w:id="0" w:name="_GoBack"/>
            <w:bookmarkEnd w:id="0"/>
            <w:r w:rsidRPr="00631897">
              <w:t>BILL ANALYSIS</w:t>
            </w:r>
          </w:p>
        </w:tc>
      </w:tr>
    </w:tbl>
    <w:p w:rsidR="008423E4" w:rsidRPr="0022177D" w:rsidRDefault="003065AC" w:rsidP="008423E4">
      <w:pPr>
        <w:jc w:val="center"/>
      </w:pPr>
    </w:p>
    <w:p w:rsidR="008423E4" w:rsidRPr="00B31F0E" w:rsidRDefault="003065AC" w:rsidP="008423E4"/>
    <w:p w:rsidR="008423E4" w:rsidRPr="00742794" w:rsidRDefault="003065AC" w:rsidP="008423E4">
      <w:pPr>
        <w:tabs>
          <w:tab w:val="right" w:pos="9360"/>
        </w:tabs>
      </w:pPr>
    </w:p>
    <w:tbl>
      <w:tblPr>
        <w:tblW w:w="0" w:type="auto"/>
        <w:tblLayout w:type="fixed"/>
        <w:tblLook w:val="01E0" w:firstRow="1" w:lastRow="1" w:firstColumn="1" w:lastColumn="1" w:noHBand="0" w:noVBand="0"/>
      </w:tblPr>
      <w:tblGrid>
        <w:gridCol w:w="9576"/>
      </w:tblGrid>
      <w:tr w:rsidR="009B4A7D" w:rsidTr="00345119">
        <w:tc>
          <w:tcPr>
            <w:tcW w:w="9576" w:type="dxa"/>
          </w:tcPr>
          <w:p w:rsidR="008423E4" w:rsidRPr="00861995" w:rsidRDefault="003065AC" w:rsidP="00345119">
            <w:pPr>
              <w:jc w:val="right"/>
            </w:pPr>
            <w:r>
              <w:t>C.S.H.B. 27</w:t>
            </w:r>
          </w:p>
        </w:tc>
      </w:tr>
      <w:tr w:rsidR="009B4A7D" w:rsidTr="00345119">
        <w:tc>
          <w:tcPr>
            <w:tcW w:w="9576" w:type="dxa"/>
          </w:tcPr>
          <w:p w:rsidR="008423E4" w:rsidRPr="00861995" w:rsidRDefault="003065AC" w:rsidP="00CE32D6">
            <w:pPr>
              <w:jc w:val="right"/>
            </w:pPr>
            <w:r>
              <w:t xml:space="preserve">By: </w:t>
            </w:r>
            <w:r>
              <w:t>Springer</w:t>
            </w:r>
          </w:p>
        </w:tc>
      </w:tr>
      <w:tr w:rsidR="009B4A7D" w:rsidTr="00345119">
        <w:tc>
          <w:tcPr>
            <w:tcW w:w="9576" w:type="dxa"/>
          </w:tcPr>
          <w:p w:rsidR="008423E4" w:rsidRPr="00861995" w:rsidRDefault="003065AC" w:rsidP="00345119">
            <w:pPr>
              <w:jc w:val="right"/>
            </w:pPr>
            <w:r>
              <w:t>Ways &amp; Means</w:t>
            </w:r>
          </w:p>
        </w:tc>
      </w:tr>
      <w:tr w:rsidR="009B4A7D" w:rsidTr="00345119">
        <w:tc>
          <w:tcPr>
            <w:tcW w:w="9576" w:type="dxa"/>
          </w:tcPr>
          <w:p w:rsidR="008423E4" w:rsidRDefault="003065AC" w:rsidP="00345119">
            <w:pPr>
              <w:jc w:val="right"/>
            </w:pPr>
            <w:r>
              <w:t>Committee Report (Substituted)</w:t>
            </w:r>
          </w:p>
        </w:tc>
      </w:tr>
    </w:tbl>
    <w:p w:rsidR="008423E4" w:rsidRDefault="003065AC" w:rsidP="008423E4">
      <w:pPr>
        <w:tabs>
          <w:tab w:val="right" w:pos="9360"/>
        </w:tabs>
      </w:pPr>
    </w:p>
    <w:p w:rsidR="008423E4" w:rsidRDefault="003065AC" w:rsidP="008423E4"/>
    <w:p w:rsidR="008423E4" w:rsidRDefault="003065AC" w:rsidP="008423E4"/>
    <w:tbl>
      <w:tblPr>
        <w:tblW w:w="0" w:type="auto"/>
        <w:tblCellMar>
          <w:left w:w="115" w:type="dxa"/>
          <w:right w:w="115" w:type="dxa"/>
        </w:tblCellMar>
        <w:tblLook w:val="01E0" w:firstRow="1" w:lastRow="1" w:firstColumn="1" w:lastColumn="1" w:noHBand="0" w:noVBand="0"/>
      </w:tblPr>
      <w:tblGrid>
        <w:gridCol w:w="9582"/>
      </w:tblGrid>
      <w:tr w:rsidR="009B4A7D" w:rsidTr="00CE32D6">
        <w:tc>
          <w:tcPr>
            <w:tcW w:w="9582" w:type="dxa"/>
          </w:tcPr>
          <w:p w:rsidR="008423E4" w:rsidRPr="00A8133F" w:rsidRDefault="003065AC" w:rsidP="00962309">
            <w:pPr>
              <w:rPr>
                <w:b/>
              </w:rPr>
            </w:pPr>
            <w:r w:rsidRPr="009C1E9A">
              <w:rPr>
                <w:b/>
                <w:u w:val="single"/>
              </w:rPr>
              <w:t>BACKGROUND AND PURPOSE</w:t>
            </w:r>
            <w:r>
              <w:rPr>
                <w:b/>
              </w:rPr>
              <w:t xml:space="preserve"> </w:t>
            </w:r>
          </w:p>
          <w:p w:rsidR="008423E4" w:rsidRDefault="003065AC" w:rsidP="00962309"/>
          <w:p w:rsidR="008423E4" w:rsidRDefault="003065AC" w:rsidP="00962309">
            <w:pPr>
              <w:pStyle w:val="Header"/>
              <w:tabs>
                <w:tab w:val="clear" w:pos="4320"/>
                <w:tab w:val="clear" w:pos="8640"/>
              </w:tabs>
              <w:jc w:val="both"/>
            </w:pPr>
            <w:r>
              <w:t>According to interested parties, c</w:t>
            </w:r>
            <w:r>
              <w:t>ertain retailers have rece</w:t>
            </w:r>
            <w:r>
              <w:t>ntly argued in court that first</w:t>
            </w:r>
            <w:r>
              <w:noBreakHyphen/>
            </w:r>
            <w:r>
              <w:t xml:space="preserve">generation stores are equivalent in value to vacant buildings, or </w:t>
            </w:r>
            <w:r>
              <w:t>"</w:t>
            </w:r>
            <w:r>
              <w:t>dark stores,</w:t>
            </w:r>
            <w:r>
              <w:t>"</w:t>
            </w:r>
            <w:r>
              <w:t xml:space="preserve"> for property tax appraisal value purposes. </w:t>
            </w:r>
            <w:r>
              <w:t>The parties report that t</w:t>
            </w:r>
            <w:r>
              <w:t xml:space="preserve">his </w:t>
            </w:r>
            <w:r>
              <w:t>"</w:t>
            </w:r>
            <w:r>
              <w:t>dark store</w:t>
            </w:r>
            <w:r>
              <w:t>"</w:t>
            </w:r>
            <w:r>
              <w:t xml:space="preserve"> approach </w:t>
            </w:r>
            <w:r>
              <w:t xml:space="preserve">may </w:t>
            </w:r>
            <w:r>
              <w:t xml:space="preserve">not </w:t>
            </w:r>
            <w:r>
              <w:t xml:space="preserve">be </w:t>
            </w:r>
            <w:r>
              <w:t xml:space="preserve">considered a generally accepted appraisal technique and </w:t>
            </w:r>
            <w:r>
              <w:t xml:space="preserve">may </w:t>
            </w:r>
            <w:r>
              <w:t>contradict</w:t>
            </w:r>
            <w:r>
              <w:t xml:space="preserve"> </w:t>
            </w:r>
            <w:r>
              <w:t xml:space="preserve">existing </w:t>
            </w:r>
            <w:r>
              <w:t>appraisal requirements</w:t>
            </w:r>
            <w:r>
              <w:t xml:space="preserve">. The parties </w:t>
            </w:r>
            <w:r>
              <w:t xml:space="preserve">contend </w:t>
            </w:r>
            <w:r>
              <w:t>that</w:t>
            </w:r>
            <w:r>
              <w:t xml:space="preserve"> a </w:t>
            </w:r>
            <w:r>
              <w:t xml:space="preserve">legislative </w:t>
            </w:r>
            <w:r>
              <w:t>adjustment</w:t>
            </w:r>
            <w:r>
              <w:t xml:space="preserve"> would clarif</w:t>
            </w:r>
            <w:r>
              <w:t>y the issue and</w:t>
            </w:r>
            <w:r>
              <w:t xml:space="preserve"> </w:t>
            </w:r>
            <w:r>
              <w:t xml:space="preserve">aid in </w:t>
            </w:r>
            <w:r>
              <w:t>ensur</w:t>
            </w:r>
            <w:r>
              <w:t>ing</w:t>
            </w:r>
            <w:r>
              <w:t xml:space="preserve"> that all property in th</w:t>
            </w:r>
            <w:r>
              <w:t>e</w:t>
            </w:r>
            <w:r>
              <w:t xml:space="preserve"> state is appraised using generally accepted appraisal standards and techniques.</w:t>
            </w:r>
            <w:r>
              <w:t xml:space="preserve"> </w:t>
            </w:r>
            <w:r>
              <w:t>C.S.</w:t>
            </w:r>
            <w:r>
              <w:t>H.B. 27</w:t>
            </w:r>
            <w:r>
              <w:t xml:space="preserve"> seek</w:t>
            </w:r>
            <w:r>
              <w:t>s</w:t>
            </w:r>
            <w:r>
              <w:t xml:space="preserve"> to </w:t>
            </w:r>
            <w:r>
              <w:t xml:space="preserve">provide for that </w:t>
            </w:r>
            <w:r>
              <w:t>adjustment</w:t>
            </w:r>
            <w:r>
              <w:t xml:space="preserve"> as it relates to the consideration of the use of </w:t>
            </w:r>
            <w:r>
              <w:t xml:space="preserve">certain </w:t>
            </w:r>
            <w:r>
              <w:t>property or a comparable property when appraising property</w:t>
            </w:r>
            <w:r>
              <w:t>.</w:t>
            </w:r>
          </w:p>
          <w:p w:rsidR="008423E4" w:rsidRPr="00E26B13" w:rsidRDefault="003065AC" w:rsidP="00962309">
            <w:pPr>
              <w:rPr>
                <w:b/>
              </w:rPr>
            </w:pPr>
          </w:p>
        </w:tc>
      </w:tr>
      <w:tr w:rsidR="009B4A7D" w:rsidTr="00CE32D6">
        <w:tc>
          <w:tcPr>
            <w:tcW w:w="9582" w:type="dxa"/>
          </w:tcPr>
          <w:p w:rsidR="0017725B" w:rsidRDefault="003065AC" w:rsidP="00962309">
            <w:pPr>
              <w:rPr>
                <w:b/>
                <w:u w:val="single"/>
              </w:rPr>
            </w:pPr>
            <w:r>
              <w:rPr>
                <w:b/>
                <w:u w:val="single"/>
              </w:rPr>
              <w:t>CRIMINAL JUSTICE IMPACT</w:t>
            </w:r>
          </w:p>
          <w:p w:rsidR="0017725B" w:rsidRDefault="003065AC" w:rsidP="00962309">
            <w:pPr>
              <w:rPr>
                <w:b/>
                <w:u w:val="single"/>
              </w:rPr>
            </w:pPr>
          </w:p>
          <w:p w:rsidR="00474DBF" w:rsidRPr="00474DBF" w:rsidRDefault="003065AC" w:rsidP="00962309">
            <w:pPr>
              <w:jc w:val="both"/>
            </w:pPr>
            <w:r>
              <w:t>It is the committee's opinion that this bill does not expressly create a criminal of</w:t>
            </w:r>
            <w:r>
              <w:t>fense, increase the punishment for an existing criminal offense or category of offenses, or change the eligibility of a person for community supervision, parole, or mandatory supervision.</w:t>
            </w:r>
          </w:p>
          <w:p w:rsidR="0017725B" w:rsidRPr="0017725B" w:rsidRDefault="003065AC" w:rsidP="00962309">
            <w:pPr>
              <w:rPr>
                <w:b/>
                <w:u w:val="single"/>
              </w:rPr>
            </w:pPr>
          </w:p>
        </w:tc>
      </w:tr>
      <w:tr w:rsidR="009B4A7D" w:rsidTr="00CE32D6">
        <w:tc>
          <w:tcPr>
            <w:tcW w:w="9582" w:type="dxa"/>
          </w:tcPr>
          <w:p w:rsidR="008423E4" w:rsidRPr="00A8133F" w:rsidRDefault="003065AC" w:rsidP="00962309">
            <w:pPr>
              <w:rPr>
                <w:b/>
              </w:rPr>
            </w:pPr>
            <w:r w:rsidRPr="009C1E9A">
              <w:rPr>
                <w:b/>
                <w:u w:val="single"/>
              </w:rPr>
              <w:t>RULEMAKING AUTHORITY</w:t>
            </w:r>
            <w:r>
              <w:rPr>
                <w:b/>
              </w:rPr>
              <w:t xml:space="preserve"> </w:t>
            </w:r>
          </w:p>
          <w:p w:rsidR="008423E4" w:rsidRDefault="003065AC" w:rsidP="00962309"/>
          <w:p w:rsidR="00474DBF" w:rsidRDefault="003065AC" w:rsidP="00962309">
            <w:pPr>
              <w:pStyle w:val="Header"/>
              <w:tabs>
                <w:tab w:val="clear" w:pos="4320"/>
                <w:tab w:val="clear" w:pos="8640"/>
              </w:tabs>
              <w:jc w:val="both"/>
            </w:pPr>
            <w:r>
              <w:t>It is the committee's opinion that this bil</w:t>
            </w:r>
            <w:r>
              <w:t>l does not expressly grant any additional rulemaking authority to a state officer, department, agency, or institution.</w:t>
            </w:r>
          </w:p>
          <w:p w:rsidR="008423E4" w:rsidRPr="00E21FDC" w:rsidRDefault="003065AC" w:rsidP="00962309">
            <w:pPr>
              <w:rPr>
                <w:b/>
              </w:rPr>
            </w:pPr>
          </w:p>
        </w:tc>
      </w:tr>
      <w:tr w:rsidR="009B4A7D" w:rsidTr="00CE32D6">
        <w:tc>
          <w:tcPr>
            <w:tcW w:w="9582" w:type="dxa"/>
          </w:tcPr>
          <w:p w:rsidR="008423E4" w:rsidRPr="00A8133F" w:rsidRDefault="003065AC" w:rsidP="00962309">
            <w:pPr>
              <w:rPr>
                <w:b/>
              </w:rPr>
            </w:pPr>
            <w:r w:rsidRPr="009C1E9A">
              <w:rPr>
                <w:b/>
                <w:u w:val="single"/>
              </w:rPr>
              <w:t>ANALYSIS</w:t>
            </w:r>
            <w:r>
              <w:rPr>
                <w:b/>
              </w:rPr>
              <w:t xml:space="preserve"> </w:t>
            </w:r>
          </w:p>
          <w:p w:rsidR="008423E4" w:rsidRDefault="003065AC" w:rsidP="00962309"/>
          <w:p w:rsidR="008423E4" w:rsidRDefault="003065AC" w:rsidP="00962309">
            <w:pPr>
              <w:pStyle w:val="Header"/>
              <w:tabs>
                <w:tab w:val="clear" w:pos="4320"/>
                <w:tab w:val="clear" w:pos="8640"/>
              </w:tabs>
              <w:jc w:val="both"/>
            </w:pPr>
            <w:r>
              <w:t>C.S.</w:t>
            </w:r>
            <w:r>
              <w:t xml:space="preserve">H.B. 27 amends the Tax Code </w:t>
            </w:r>
            <w:r>
              <w:t>to require</w:t>
            </w:r>
            <w:r>
              <w:t xml:space="preserve"> a property</w:t>
            </w:r>
            <w:r>
              <w:t xml:space="preserve"> in an appeal of an appraisal review board order regarding real property used for retail purposes brought under </w:t>
            </w:r>
            <w:r>
              <w:t xml:space="preserve">certain law </w:t>
            </w:r>
            <w:r>
              <w:t xml:space="preserve">to have the same highest and best use as the subject property to be considered a comparable property. The bill prohibits </w:t>
            </w:r>
            <w:r w:rsidRPr="000E3044">
              <w:t>a use restr</w:t>
            </w:r>
            <w:r w:rsidRPr="000E3044">
              <w:t>iction on the subject property that prohibits the continuation of the current use of the property, or prohibits a competitive use of the property, by a subsequent owner or tenant</w:t>
            </w:r>
            <w:r>
              <w:t xml:space="preserve"> from being</w:t>
            </w:r>
            <w:r w:rsidRPr="000E3044">
              <w:t xml:space="preserve"> considered in the determination of the property's highest and best</w:t>
            </w:r>
            <w:r w:rsidRPr="000E3044">
              <w:t xml:space="preserve"> use</w:t>
            </w:r>
            <w:r>
              <w:t>. T</w:t>
            </w:r>
            <w:r>
              <w:t xml:space="preserve">his prohibition </w:t>
            </w:r>
            <w:r>
              <w:t xml:space="preserve">expressly does not apply </w:t>
            </w:r>
            <w:r>
              <w:t>to a use restriction imposed or enforceable by a governmental entity.</w:t>
            </w:r>
          </w:p>
          <w:p w:rsidR="008423E4" w:rsidRPr="00835628" w:rsidRDefault="003065AC" w:rsidP="00962309">
            <w:pPr>
              <w:rPr>
                <w:b/>
              </w:rPr>
            </w:pPr>
          </w:p>
        </w:tc>
      </w:tr>
      <w:tr w:rsidR="009B4A7D" w:rsidTr="00CE32D6">
        <w:tc>
          <w:tcPr>
            <w:tcW w:w="9582" w:type="dxa"/>
          </w:tcPr>
          <w:p w:rsidR="008423E4" w:rsidRPr="00A8133F" w:rsidRDefault="003065AC" w:rsidP="00962309">
            <w:pPr>
              <w:rPr>
                <w:b/>
              </w:rPr>
            </w:pPr>
            <w:r w:rsidRPr="009C1E9A">
              <w:rPr>
                <w:b/>
                <w:u w:val="single"/>
              </w:rPr>
              <w:t>EFFECTIVE DATE</w:t>
            </w:r>
            <w:r>
              <w:rPr>
                <w:b/>
              </w:rPr>
              <w:t xml:space="preserve"> </w:t>
            </w:r>
          </w:p>
          <w:p w:rsidR="008423E4" w:rsidRDefault="003065AC" w:rsidP="00962309"/>
          <w:p w:rsidR="008423E4" w:rsidRPr="003624F2" w:rsidRDefault="003065AC" w:rsidP="00962309">
            <w:pPr>
              <w:pStyle w:val="Header"/>
              <w:tabs>
                <w:tab w:val="clear" w:pos="4320"/>
                <w:tab w:val="clear" w:pos="8640"/>
              </w:tabs>
              <w:jc w:val="both"/>
            </w:pPr>
            <w:r>
              <w:t>On passage, or, if the bill does not receive the necessary vote, September 1, 2017.</w:t>
            </w:r>
          </w:p>
          <w:p w:rsidR="008423E4" w:rsidRPr="00233FDB" w:rsidRDefault="003065AC" w:rsidP="00962309">
            <w:pPr>
              <w:rPr>
                <w:b/>
              </w:rPr>
            </w:pPr>
          </w:p>
        </w:tc>
      </w:tr>
      <w:tr w:rsidR="009B4A7D" w:rsidTr="00CE32D6">
        <w:tc>
          <w:tcPr>
            <w:tcW w:w="9582" w:type="dxa"/>
          </w:tcPr>
          <w:p w:rsidR="00CE32D6" w:rsidRDefault="003065AC" w:rsidP="00962309">
            <w:pPr>
              <w:jc w:val="both"/>
              <w:rPr>
                <w:b/>
                <w:u w:val="single"/>
              </w:rPr>
            </w:pPr>
            <w:r>
              <w:rPr>
                <w:b/>
                <w:u w:val="single"/>
              </w:rPr>
              <w:t xml:space="preserve">COMPARISON OF ORIGINAL AND </w:t>
            </w:r>
            <w:r>
              <w:rPr>
                <w:b/>
                <w:u w:val="single"/>
              </w:rPr>
              <w:t>SUBSTITUTE</w:t>
            </w:r>
          </w:p>
          <w:p w:rsidR="00300C48" w:rsidRDefault="003065AC" w:rsidP="00962309">
            <w:pPr>
              <w:jc w:val="both"/>
            </w:pPr>
          </w:p>
          <w:p w:rsidR="00962309" w:rsidRDefault="003065AC" w:rsidP="00962309">
            <w:pPr>
              <w:jc w:val="both"/>
            </w:pPr>
            <w:r>
              <w:t xml:space="preserve">While C.S.H.B. 27 may differ from the original in minor or nonsubstantive ways, the following comparison is organized and formatted in a manner that indicates the substantial differences between the introduced and committee substitute versions </w:t>
            </w:r>
            <w:r>
              <w:t>of the bill.</w:t>
            </w:r>
          </w:p>
          <w:p w:rsidR="00321442" w:rsidRDefault="003065AC" w:rsidP="00962309">
            <w:pPr>
              <w:jc w:val="both"/>
            </w:pPr>
          </w:p>
          <w:p w:rsidR="00300C48" w:rsidRPr="00300C48" w:rsidRDefault="003065AC" w:rsidP="00962309">
            <w:pPr>
              <w:jc w:val="both"/>
            </w:pPr>
          </w:p>
        </w:tc>
      </w:tr>
      <w:tr w:rsidR="009B4A7D" w:rsidTr="00CE32D6">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477"/>
              <w:gridCol w:w="4869"/>
            </w:tblGrid>
            <w:tr w:rsidR="009B4A7D" w:rsidTr="00CE32D6">
              <w:trPr>
                <w:cantSplit/>
                <w:tblHeader/>
              </w:trPr>
              <w:tc>
                <w:tcPr>
                  <w:tcW w:w="4477" w:type="dxa"/>
                  <w:tcMar>
                    <w:bottom w:w="188" w:type="dxa"/>
                  </w:tcMar>
                </w:tcPr>
                <w:p w:rsidR="00CE32D6" w:rsidRDefault="003065AC" w:rsidP="00962309">
                  <w:pPr>
                    <w:jc w:val="center"/>
                  </w:pPr>
                  <w:r>
                    <w:lastRenderedPageBreak/>
                    <w:t>INTRODUCED</w:t>
                  </w:r>
                </w:p>
              </w:tc>
              <w:tc>
                <w:tcPr>
                  <w:tcW w:w="4869" w:type="dxa"/>
                  <w:tcMar>
                    <w:bottom w:w="188" w:type="dxa"/>
                  </w:tcMar>
                </w:tcPr>
                <w:p w:rsidR="00CE32D6" w:rsidRDefault="003065AC" w:rsidP="00962309">
                  <w:pPr>
                    <w:jc w:val="center"/>
                  </w:pPr>
                  <w:r>
                    <w:t>HOUSE COMMITTEE SUBSTITUTE</w:t>
                  </w:r>
                </w:p>
              </w:tc>
            </w:tr>
            <w:tr w:rsidR="009B4A7D" w:rsidTr="00CE32D6">
              <w:tc>
                <w:tcPr>
                  <w:tcW w:w="4477" w:type="dxa"/>
                  <w:tcMar>
                    <w:right w:w="360" w:type="dxa"/>
                  </w:tcMar>
                </w:tcPr>
                <w:p w:rsidR="00CE32D6" w:rsidRDefault="003065AC" w:rsidP="00962309">
                  <w:pPr>
                    <w:jc w:val="both"/>
                  </w:pPr>
                  <w:r>
                    <w:t>SECTION 1.</w:t>
                  </w:r>
                  <w:r>
                    <w:t xml:space="preserve"> </w:t>
                  </w:r>
                  <w:r>
                    <w:t>Section 23.01, Tax Code, is amended by adding Subsections (h), (i), and (j) to read as follows:</w:t>
                  </w:r>
                </w:p>
                <w:p w:rsidR="009E515E" w:rsidRDefault="003065AC" w:rsidP="00962309">
                  <w:pPr>
                    <w:jc w:val="both"/>
                  </w:pPr>
                </w:p>
                <w:p w:rsidR="009E515E" w:rsidRDefault="003065AC" w:rsidP="00962309">
                  <w:pPr>
                    <w:jc w:val="both"/>
                  </w:pPr>
                </w:p>
                <w:p w:rsidR="009E515E" w:rsidRDefault="003065AC" w:rsidP="00962309">
                  <w:pPr>
                    <w:jc w:val="both"/>
                  </w:pPr>
                </w:p>
                <w:p w:rsidR="009E515E" w:rsidRDefault="003065AC" w:rsidP="00962309">
                  <w:pPr>
                    <w:jc w:val="both"/>
                  </w:pPr>
                </w:p>
                <w:p w:rsidR="009E515E" w:rsidRDefault="003065AC" w:rsidP="00962309">
                  <w:pPr>
                    <w:jc w:val="both"/>
                  </w:pPr>
                </w:p>
                <w:p w:rsidR="009E515E" w:rsidRDefault="003065AC" w:rsidP="00962309">
                  <w:pPr>
                    <w:jc w:val="both"/>
                  </w:pPr>
                </w:p>
                <w:p w:rsidR="009E515E" w:rsidRDefault="003065AC" w:rsidP="00962309">
                  <w:pPr>
                    <w:jc w:val="both"/>
                  </w:pPr>
                </w:p>
                <w:p w:rsidR="009E515E" w:rsidRDefault="003065AC" w:rsidP="00962309">
                  <w:pPr>
                    <w:jc w:val="both"/>
                  </w:pPr>
                </w:p>
                <w:p w:rsidR="00CE32D6" w:rsidRDefault="003065AC" w:rsidP="00962309">
                  <w:pPr>
                    <w:jc w:val="both"/>
                    <w:rPr>
                      <w:u w:val="single"/>
                    </w:rPr>
                  </w:pPr>
                  <w:r w:rsidRPr="00C3718A">
                    <w:rPr>
                      <w:highlight w:val="lightGray"/>
                      <w:u w:val="single"/>
                    </w:rPr>
                    <w:t>(h)</w:t>
                  </w:r>
                  <w:r w:rsidRPr="00C3718A">
                    <w:rPr>
                      <w:highlight w:val="lightGray"/>
                      <w:u w:val="single"/>
                    </w:rPr>
                    <w:t xml:space="preserve"> </w:t>
                  </w:r>
                  <w:r w:rsidRPr="00C3718A">
                    <w:rPr>
                      <w:highlight w:val="lightGray"/>
                      <w:u w:val="single"/>
                    </w:rPr>
                    <w:t>Except as provided by Subsection (d),</w:t>
                  </w:r>
                  <w:r>
                    <w:rPr>
                      <w:u w:val="single"/>
                    </w:rPr>
                    <w:t xml:space="preserve"> a property must have the same highest and best use as the subject property to be considered a comparable property.</w:t>
                  </w:r>
                </w:p>
                <w:p w:rsidR="009E515E" w:rsidRDefault="003065AC" w:rsidP="00962309">
                  <w:pPr>
                    <w:jc w:val="both"/>
                  </w:pPr>
                </w:p>
                <w:p w:rsidR="00CE32D6" w:rsidRDefault="003065AC" w:rsidP="00962309">
                  <w:pPr>
                    <w:jc w:val="both"/>
                    <w:rPr>
                      <w:u w:val="single"/>
                    </w:rPr>
                  </w:pPr>
                  <w:r>
                    <w:rPr>
                      <w:u w:val="single"/>
                    </w:rPr>
                    <w:t>(i)</w:t>
                  </w:r>
                  <w:r>
                    <w:rPr>
                      <w:u w:val="single"/>
                    </w:rPr>
                    <w:t xml:space="preserve"> </w:t>
                  </w:r>
                  <w:r>
                    <w:rPr>
                      <w:u w:val="single"/>
                    </w:rPr>
                    <w:t>A use restriction on property that prohibits the continuation of the current use of the property, or prohibits a competitive use of the</w:t>
                  </w:r>
                  <w:r>
                    <w:rPr>
                      <w:u w:val="single"/>
                    </w:rPr>
                    <w:t xml:space="preserve"> property, by a subsequent owner may not be considered in the determination of the property's highest and best use.</w:t>
                  </w:r>
                </w:p>
                <w:p w:rsidR="009E515E" w:rsidRDefault="003065AC" w:rsidP="00962309">
                  <w:pPr>
                    <w:jc w:val="both"/>
                  </w:pPr>
                </w:p>
                <w:p w:rsidR="009E515E" w:rsidRDefault="003065AC" w:rsidP="00962309">
                  <w:pPr>
                    <w:jc w:val="both"/>
                  </w:pPr>
                </w:p>
                <w:p w:rsidR="009E515E" w:rsidRDefault="003065AC" w:rsidP="00962309">
                  <w:pPr>
                    <w:jc w:val="both"/>
                  </w:pPr>
                </w:p>
                <w:p w:rsidR="00CE32D6" w:rsidRDefault="003065AC" w:rsidP="00962309">
                  <w:pPr>
                    <w:jc w:val="both"/>
                  </w:pPr>
                  <w:r w:rsidRPr="00C3718A">
                    <w:rPr>
                      <w:highlight w:val="lightGray"/>
                      <w:u w:val="single"/>
                    </w:rPr>
                    <w:t>(j)</w:t>
                  </w:r>
                  <w:r w:rsidRPr="00C3718A">
                    <w:rPr>
                      <w:highlight w:val="lightGray"/>
                      <w:u w:val="single"/>
                    </w:rPr>
                    <w:t xml:space="preserve"> </w:t>
                  </w:r>
                  <w:r w:rsidRPr="00C3718A">
                    <w:rPr>
                      <w:highlight w:val="lightGray"/>
                      <w:u w:val="single"/>
                    </w:rPr>
                    <w:t xml:space="preserve">Except as provided by Subsection (d), the determination of the market value of property must include consideration of whether the </w:t>
                  </w:r>
                  <w:r w:rsidRPr="00C3718A">
                    <w:rPr>
                      <w:highlight w:val="lightGray"/>
                      <w:u w:val="single"/>
                    </w:rPr>
                    <w:t>highest and best use of the property is the continuation of the current use of the property.</w:t>
                  </w:r>
                </w:p>
              </w:tc>
              <w:tc>
                <w:tcPr>
                  <w:tcW w:w="4869" w:type="dxa"/>
                  <w:tcMar>
                    <w:left w:w="360" w:type="dxa"/>
                  </w:tcMar>
                </w:tcPr>
                <w:p w:rsidR="009E515E" w:rsidRDefault="003065AC" w:rsidP="00962309">
                  <w:pPr>
                    <w:jc w:val="both"/>
                  </w:pPr>
                  <w:r>
                    <w:t>SECTION 1. Subchapter A, Chapter 23, Tax Code, is amended by adding Section 23.04 to read as follows:</w:t>
                  </w:r>
                </w:p>
                <w:p w:rsidR="009E515E" w:rsidRDefault="003065AC" w:rsidP="00962309">
                  <w:pPr>
                    <w:jc w:val="both"/>
                    <w:rPr>
                      <w:u w:val="single"/>
                    </w:rPr>
                  </w:pPr>
                  <w:r w:rsidRPr="00E43D49">
                    <w:rPr>
                      <w:u w:val="single"/>
                    </w:rPr>
                    <w:t xml:space="preserve">Sec. 23.04. </w:t>
                  </w:r>
                  <w:r w:rsidRPr="00BA0B99">
                    <w:rPr>
                      <w:u w:val="single"/>
                    </w:rPr>
                    <w:t>CONSIDERATION OF USE OF RETAIL PROPERTY ON APPEAL</w:t>
                  </w:r>
                  <w:r w:rsidRPr="00BA0B99">
                    <w:rPr>
                      <w:u w:val="single"/>
                    </w:rPr>
                    <w:t>.</w:t>
                  </w:r>
                  <w:r w:rsidRPr="009E515E">
                    <w:rPr>
                      <w:u w:val="single"/>
                    </w:rPr>
                    <w:t xml:space="preserve"> </w:t>
                  </w:r>
                  <w:r w:rsidRPr="00C3718A">
                    <w:rPr>
                      <w:highlight w:val="lightGray"/>
                      <w:u w:val="single"/>
                    </w:rPr>
                    <w:t>(a) This section applies only to an appeal of an appraisal review board order regarding real property used for retail purposes brought under Chapter 41A or 42 of this code or Subchapter Z, Chapter 2003, Government Code.</w:t>
                  </w:r>
                </w:p>
                <w:p w:rsidR="009E515E" w:rsidRDefault="003065AC" w:rsidP="00962309">
                  <w:pPr>
                    <w:jc w:val="both"/>
                  </w:pPr>
                </w:p>
                <w:p w:rsidR="009E515E" w:rsidRDefault="003065AC" w:rsidP="00962309">
                  <w:pPr>
                    <w:jc w:val="both"/>
                    <w:rPr>
                      <w:u w:val="single"/>
                    </w:rPr>
                  </w:pPr>
                  <w:r>
                    <w:rPr>
                      <w:u w:val="single"/>
                    </w:rPr>
                    <w:t>(b) A property must have the same</w:t>
                  </w:r>
                  <w:r>
                    <w:rPr>
                      <w:u w:val="single"/>
                    </w:rPr>
                    <w:t xml:space="preserve"> highest and best use as the subject property to be considered a comparable property.</w:t>
                  </w:r>
                </w:p>
                <w:p w:rsidR="009E515E" w:rsidRDefault="003065AC" w:rsidP="00962309">
                  <w:pPr>
                    <w:jc w:val="both"/>
                  </w:pPr>
                </w:p>
                <w:p w:rsidR="00CE32D6" w:rsidRDefault="003065AC" w:rsidP="00962309">
                  <w:pPr>
                    <w:jc w:val="both"/>
                  </w:pPr>
                  <w:r w:rsidRPr="00C3718A">
                    <w:rPr>
                      <w:highlight w:val="lightGray"/>
                      <w:u w:val="single"/>
                    </w:rPr>
                    <w:t>(c) Notwithstanding Section 23.013,</w:t>
                  </w:r>
                  <w:r>
                    <w:rPr>
                      <w:u w:val="single"/>
                    </w:rPr>
                    <w:t xml:space="preserve"> a use restriction on </w:t>
                  </w:r>
                  <w:r w:rsidRPr="00C3718A">
                    <w:rPr>
                      <w:highlight w:val="lightGray"/>
                      <w:u w:val="single"/>
                    </w:rPr>
                    <w:t>the subject</w:t>
                  </w:r>
                  <w:r>
                    <w:rPr>
                      <w:u w:val="single"/>
                    </w:rPr>
                    <w:t xml:space="preserve"> property that prohibits the continuation of the current use of the property, or prohibits a competit</w:t>
                  </w:r>
                  <w:r>
                    <w:rPr>
                      <w:u w:val="single"/>
                    </w:rPr>
                    <w:t xml:space="preserve">ive use of the property, by a subsequent owner </w:t>
                  </w:r>
                  <w:r w:rsidRPr="00C3718A">
                    <w:rPr>
                      <w:highlight w:val="lightGray"/>
                      <w:u w:val="single"/>
                    </w:rPr>
                    <w:t>or tenant</w:t>
                  </w:r>
                  <w:r>
                    <w:rPr>
                      <w:u w:val="single"/>
                    </w:rPr>
                    <w:t xml:space="preserve"> may not be considered in the determination of the property's highest and best use. </w:t>
                  </w:r>
                  <w:r w:rsidRPr="00C3718A">
                    <w:rPr>
                      <w:highlight w:val="lightGray"/>
                      <w:u w:val="single"/>
                    </w:rPr>
                    <w:t>This subsection does not apply to a use restriction imposed or enforceable by a governmental entity.</w:t>
                  </w:r>
                </w:p>
                <w:p w:rsidR="00CE32D6" w:rsidRDefault="003065AC" w:rsidP="00962309">
                  <w:pPr>
                    <w:jc w:val="both"/>
                  </w:pPr>
                </w:p>
              </w:tc>
            </w:tr>
            <w:tr w:rsidR="009B4A7D" w:rsidTr="00CE32D6">
              <w:tc>
                <w:tcPr>
                  <w:tcW w:w="4477" w:type="dxa"/>
                  <w:tcMar>
                    <w:right w:w="360" w:type="dxa"/>
                  </w:tcMar>
                </w:tcPr>
                <w:p w:rsidR="00CE32D6" w:rsidRDefault="003065AC" w:rsidP="00962309">
                  <w:pPr>
                    <w:jc w:val="both"/>
                  </w:pPr>
                  <w:r w:rsidRPr="00C3718A">
                    <w:t xml:space="preserve">SECTION 2. This Act applies only to </w:t>
                  </w:r>
                  <w:r w:rsidRPr="006E4318">
                    <w:rPr>
                      <w:highlight w:val="lightGray"/>
                    </w:rPr>
                    <w:t>the appraisal of property for a tax year beginning on or after the effective date of this Act.</w:t>
                  </w:r>
                </w:p>
              </w:tc>
              <w:tc>
                <w:tcPr>
                  <w:tcW w:w="4869" w:type="dxa"/>
                  <w:tcMar>
                    <w:left w:w="360" w:type="dxa"/>
                  </w:tcMar>
                </w:tcPr>
                <w:p w:rsidR="00CE32D6" w:rsidRDefault="003065AC" w:rsidP="00962309">
                  <w:pPr>
                    <w:jc w:val="both"/>
                  </w:pPr>
                  <w:r w:rsidRPr="00C3718A">
                    <w:t>SECTION 2.</w:t>
                  </w:r>
                  <w:r w:rsidRPr="00C3718A">
                    <w:t xml:space="preserve"> </w:t>
                  </w:r>
                  <w:r w:rsidRPr="006E4318">
                    <w:rPr>
                      <w:highlight w:val="lightGray"/>
                    </w:rPr>
                    <w:t xml:space="preserve">The changes in law made </w:t>
                  </w:r>
                  <w:r w:rsidRPr="00C3718A">
                    <w:t>by this Act apply only to</w:t>
                  </w:r>
                  <w:r w:rsidRPr="006E4318">
                    <w:rPr>
                      <w:highlight w:val="lightGray"/>
                    </w:rPr>
                    <w:t xml:space="preserve"> an appeal under Chapter 41A or 42, Tax Code, or Subchapter Z, Ch</w:t>
                  </w:r>
                  <w:r w:rsidRPr="006E4318">
                    <w:rPr>
                      <w:highlight w:val="lightGray"/>
                    </w:rPr>
                    <w:t>apter 2003, Government Code, that is filed on or after the effective date of this Act.</w:t>
                  </w:r>
                  <w:r w:rsidRPr="006E4318">
                    <w:rPr>
                      <w:highlight w:val="lightGray"/>
                    </w:rPr>
                    <w:t xml:space="preserve"> </w:t>
                  </w:r>
                  <w:r w:rsidRPr="006E4318">
                    <w:rPr>
                      <w:highlight w:val="lightGray"/>
                    </w:rPr>
                    <w:t>An appeal under Chapter 41A or 42, Tax Code, or Subchapter Z, Chapter 2003, Government Code, that is filed before the effective date of this Act is governed by the law i</w:t>
                  </w:r>
                  <w:r w:rsidRPr="006E4318">
                    <w:rPr>
                      <w:highlight w:val="lightGray"/>
                    </w:rPr>
                    <w:t>n effect on the date the appeal is filed, and the former law is continued in effect for that purpose.</w:t>
                  </w:r>
                </w:p>
              </w:tc>
            </w:tr>
            <w:tr w:rsidR="009B4A7D" w:rsidTr="00CE32D6">
              <w:tc>
                <w:tcPr>
                  <w:tcW w:w="4477" w:type="dxa"/>
                  <w:tcMar>
                    <w:right w:w="360" w:type="dxa"/>
                  </w:tcMar>
                </w:tcPr>
                <w:p w:rsidR="00CE32D6" w:rsidRDefault="003065AC" w:rsidP="00962309">
                  <w:pPr>
                    <w:jc w:val="both"/>
                  </w:pPr>
                  <w:r>
                    <w:t>SECTION 3.</w:t>
                  </w:r>
                  <w:r>
                    <w:t xml:space="preserve"> </w:t>
                  </w:r>
                  <w:r>
                    <w:t xml:space="preserve">This Act takes effect </w:t>
                  </w:r>
                  <w:r w:rsidRPr="00300C48">
                    <w:rPr>
                      <w:highlight w:val="lightGray"/>
                    </w:rPr>
                    <w:t>January 1, 2018.</w:t>
                  </w:r>
                </w:p>
                <w:p w:rsidR="00CE32D6" w:rsidRDefault="003065AC" w:rsidP="00962309">
                  <w:pPr>
                    <w:jc w:val="both"/>
                  </w:pPr>
                </w:p>
              </w:tc>
              <w:tc>
                <w:tcPr>
                  <w:tcW w:w="4869" w:type="dxa"/>
                  <w:tcMar>
                    <w:left w:w="360" w:type="dxa"/>
                  </w:tcMar>
                </w:tcPr>
                <w:p w:rsidR="00CE32D6" w:rsidRDefault="003065AC" w:rsidP="00962309">
                  <w:pPr>
                    <w:jc w:val="both"/>
                  </w:pPr>
                  <w:r>
                    <w:t>SECTION 3.</w:t>
                  </w:r>
                  <w:r>
                    <w:t xml:space="preserve"> </w:t>
                  </w:r>
                  <w:r>
                    <w:t xml:space="preserve">This Act takes effect </w:t>
                  </w:r>
                  <w:r w:rsidRPr="00300C48">
                    <w:rPr>
                      <w:highlight w:val="lightGray"/>
                    </w:rPr>
                    <w:t>immediately if it receives a vote of two-thirds of all the members el</w:t>
                  </w:r>
                  <w:r w:rsidRPr="00300C48">
                    <w:rPr>
                      <w:highlight w:val="lightGray"/>
                    </w:rPr>
                    <w:t>ected to each house, as provided by Section 39, Article III, Texas Constitution.</w:t>
                  </w:r>
                  <w:r>
                    <w:rPr>
                      <w:highlight w:val="lightGray"/>
                    </w:rPr>
                    <w:t xml:space="preserve"> </w:t>
                  </w:r>
                  <w:r w:rsidRPr="00300C48">
                    <w:rPr>
                      <w:highlight w:val="lightGray"/>
                    </w:rPr>
                    <w:t>If this Act does not receive the vote necessary for immediate effect, this Act takes effect September 1, 2017.</w:t>
                  </w:r>
                </w:p>
              </w:tc>
            </w:tr>
          </w:tbl>
          <w:p w:rsidR="00CE32D6" w:rsidRDefault="003065AC" w:rsidP="00962309"/>
          <w:p w:rsidR="00CE32D6" w:rsidRPr="00321442" w:rsidRDefault="003065AC" w:rsidP="00962309">
            <w:pPr>
              <w:rPr>
                <w:b/>
                <w:sz w:val="2"/>
                <w:szCs w:val="2"/>
                <w:u w:val="single"/>
              </w:rPr>
            </w:pPr>
          </w:p>
        </w:tc>
      </w:tr>
    </w:tbl>
    <w:p w:rsidR="004108C3" w:rsidRPr="00220C87" w:rsidRDefault="003065AC" w:rsidP="00220C87">
      <w:pPr>
        <w:rPr>
          <w:sz w:val="10"/>
        </w:rPr>
      </w:pPr>
    </w:p>
    <w:sectPr w:rsidR="004108C3" w:rsidRPr="00220C87"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65AC">
      <w:r>
        <w:separator/>
      </w:r>
    </w:p>
  </w:endnote>
  <w:endnote w:type="continuationSeparator" w:id="0">
    <w:p w:rsidR="00000000" w:rsidRDefault="0030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B4A7D" w:rsidTr="009C1E9A">
      <w:trPr>
        <w:cantSplit/>
      </w:trPr>
      <w:tc>
        <w:tcPr>
          <w:tcW w:w="0" w:type="pct"/>
        </w:tcPr>
        <w:p w:rsidR="00137D90" w:rsidRDefault="003065AC" w:rsidP="009C1E9A">
          <w:pPr>
            <w:pStyle w:val="Footer"/>
            <w:tabs>
              <w:tab w:val="clear" w:pos="8640"/>
              <w:tab w:val="right" w:pos="9360"/>
            </w:tabs>
          </w:pPr>
        </w:p>
      </w:tc>
      <w:tc>
        <w:tcPr>
          <w:tcW w:w="2395" w:type="pct"/>
        </w:tcPr>
        <w:p w:rsidR="00137D90" w:rsidRDefault="003065AC" w:rsidP="009C1E9A">
          <w:pPr>
            <w:pStyle w:val="Footer"/>
            <w:tabs>
              <w:tab w:val="clear" w:pos="8640"/>
              <w:tab w:val="right" w:pos="9360"/>
            </w:tabs>
          </w:pPr>
        </w:p>
        <w:p w:rsidR="001A4310" w:rsidRDefault="003065AC" w:rsidP="009C1E9A">
          <w:pPr>
            <w:pStyle w:val="Footer"/>
            <w:tabs>
              <w:tab w:val="clear" w:pos="8640"/>
              <w:tab w:val="right" w:pos="9360"/>
            </w:tabs>
          </w:pPr>
        </w:p>
        <w:p w:rsidR="00137D90" w:rsidRDefault="003065AC" w:rsidP="009C1E9A">
          <w:pPr>
            <w:pStyle w:val="Footer"/>
            <w:tabs>
              <w:tab w:val="clear" w:pos="8640"/>
              <w:tab w:val="right" w:pos="9360"/>
            </w:tabs>
          </w:pPr>
        </w:p>
      </w:tc>
      <w:tc>
        <w:tcPr>
          <w:tcW w:w="2453" w:type="pct"/>
        </w:tcPr>
        <w:p w:rsidR="00137D90" w:rsidRDefault="003065AC" w:rsidP="009C1E9A">
          <w:pPr>
            <w:pStyle w:val="Footer"/>
            <w:tabs>
              <w:tab w:val="clear" w:pos="8640"/>
              <w:tab w:val="right" w:pos="9360"/>
            </w:tabs>
            <w:jc w:val="right"/>
          </w:pPr>
        </w:p>
      </w:tc>
    </w:tr>
    <w:tr w:rsidR="009B4A7D" w:rsidTr="009C1E9A">
      <w:trPr>
        <w:cantSplit/>
      </w:trPr>
      <w:tc>
        <w:tcPr>
          <w:tcW w:w="0" w:type="pct"/>
        </w:tcPr>
        <w:p w:rsidR="00EC379B" w:rsidRDefault="003065AC" w:rsidP="009C1E9A">
          <w:pPr>
            <w:pStyle w:val="Footer"/>
            <w:tabs>
              <w:tab w:val="clear" w:pos="8640"/>
              <w:tab w:val="right" w:pos="9360"/>
            </w:tabs>
          </w:pPr>
        </w:p>
      </w:tc>
      <w:tc>
        <w:tcPr>
          <w:tcW w:w="2395" w:type="pct"/>
        </w:tcPr>
        <w:p w:rsidR="00EC379B" w:rsidRPr="009C1E9A" w:rsidRDefault="003065AC" w:rsidP="009C1E9A">
          <w:pPr>
            <w:pStyle w:val="Footer"/>
            <w:tabs>
              <w:tab w:val="clear" w:pos="8640"/>
              <w:tab w:val="right" w:pos="9360"/>
            </w:tabs>
            <w:rPr>
              <w:rFonts w:ascii="Shruti" w:hAnsi="Shruti"/>
              <w:sz w:val="22"/>
            </w:rPr>
          </w:pPr>
          <w:r>
            <w:rPr>
              <w:rFonts w:ascii="Shruti" w:hAnsi="Shruti"/>
              <w:sz w:val="22"/>
            </w:rPr>
            <w:t>85R 25500</w:t>
          </w:r>
        </w:p>
      </w:tc>
      <w:tc>
        <w:tcPr>
          <w:tcW w:w="2453" w:type="pct"/>
        </w:tcPr>
        <w:p w:rsidR="00EC379B" w:rsidRDefault="003065AC" w:rsidP="009C1E9A">
          <w:pPr>
            <w:pStyle w:val="Footer"/>
            <w:tabs>
              <w:tab w:val="clear" w:pos="8640"/>
              <w:tab w:val="right" w:pos="9360"/>
            </w:tabs>
            <w:jc w:val="right"/>
          </w:pPr>
          <w:r>
            <w:fldChar w:fldCharType="begin"/>
          </w:r>
          <w:r>
            <w:instrText xml:space="preserve"> DOCPROPERTY  OTID  \* MERGEFORMAT </w:instrText>
          </w:r>
          <w:r>
            <w:fldChar w:fldCharType="separate"/>
          </w:r>
          <w:r>
            <w:t>17.112.257</w:t>
          </w:r>
          <w:r>
            <w:fldChar w:fldCharType="end"/>
          </w:r>
        </w:p>
      </w:tc>
    </w:tr>
    <w:tr w:rsidR="009B4A7D" w:rsidTr="009C1E9A">
      <w:trPr>
        <w:cantSplit/>
      </w:trPr>
      <w:tc>
        <w:tcPr>
          <w:tcW w:w="0" w:type="pct"/>
        </w:tcPr>
        <w:p w:rsidR="00EC379B" w:rsidRDefault="003065AC" w:rsidP="009C1E9A">
          <w:pPr>
            <w:pStyle w:val="Footer"/>
            <w:tabs>
              <w:tab w:val="clear" w:pos="4320"/>
              <w:tab w:val="clear" w:pos="8640"/>
              <w:tab w:val="left" w:pos="2865"/>
            </w:tabs>
          </w:pPr>
        </w:p>
      </w:tc>
      <w:tc>
        <w:tcPr>
          <w:tcW w:w="2395" w:type="pct"/>
        </w:tcPr>
        <w:p w:rsidR="00EC379B" w:rsidRPr="009C1E9A" w:rsidRDefault="003065AC" w:rsidP="009C1E9A">
          <w:pPr>
            <w:pStyle w:val="Footer"/>
            <w:tabs>
              <w:tab w:val="clear" w:pos="4320"/>
              <w:tab w:val="clear" w:pos="8640"/>
              <w:tab w:val="left" w:pos="2865"/>
            </w:tabs>
            <w:rPr>
              <w:rFonts w:ascii="Shruti" w:hAnsi="Shruti"/>
              <w:sz w:val="22"/>
            </w:rPr>
          </w:pPr>
          <w:r>
            <w:rPr>
              <w:rFonts w:ascii="Shruti" w:hAnsi="Shruti"/>
              <w:sz w:val="22"/>
            </w:rPr>
            <w:t>Substitute Document Number: 85R 24668</w:t>
          </w:r>
        </w:p>
      </w:tc>
      <w:tc>
        <w:tcPr>
          <w:tcW w:w="2453" w:type="pct"/>
        </w:tcPr>
        <w:p w:rsidR="00EC379B" w:rsidRDefault="003065AC" w:rsidP="006D504F">
          <w:pPr>
            <w:pStyle w:val="Footer"/>
            <w:rPr>
              <w:rStyle w:val="PageNumber"/>
            </w:rPr>
          </w:pPr>
        </w:p>
        <w:p w:rsidR="00EC379B" w:rsidRDefault="003065AC" w:rsidP="009C1E9A">
          <w:pPr>
            <w:pStyle w:val="Footer"/>
            <w:tabs>
              <w:tab w:val="clear" w:pos="8640"/>
              <w:tab w:val="right" w:pos="9360"/>
            </w:tabs>
            <w:jc w:val="right"/>
          </w:pPr>
        </w:p>
      </w:tc>
    </w:tr>
    <w:tr w:rsidR="009B4A7D" w:rsidTr="009C1E9A">
      <w:trPr>
        <w:cantSplit/>
        <w:trHeight w:val="323"/>
      </w:trPr>
      <w:tc>
        <w:tcPr>
          <w:tcW w:w="0" w:type="pct"/>
          <w:gridSpan w:val="3"/>
        </w:tcPr>
        <w:p w:rsidR="00EC379B" w:rsidRDefault="003065A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065AC" w:rsidP="009C1E9A">
          <w:pPr>
            <w:pStyle w:val="Footer"/>
            <w:tabs>
              <w:tab w:val="clear" w:pos="8640"/>
              <w:tab w:val="right" w:pos="9360"/>
            </w:tabs>
            <w:jc w:val="center"/>
          </w:pPr>
        </w:p>
      </w:tc>
    </w:tr>
  </w:tbl>
  <w:p w:rsidR="00EC379B" w:rsidRPr="00FF6F72" w:rsidRDefault="003065A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65AC">
      <w:r>
        <w:separator/>
      </w:r>
    </w:p>
  </w:footnote>
  <w:footnote w:type="continuationSeparator" w:id="0">
    <w:p w:rsidR="00000000" w:rsidRDefault="00306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7D"/>
    <w:rsid w:val="003065AC"/>
    <w:rsid w:val="009B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74DBF"/>
    <w:rPr>
      <w:sz w:val="16"/>
      <w:szCs w:val="16"/>
    </w:rPr>
  </w:style>
  <w:style w:type="paragraph" w:styleId="CommentText">
    <w:name w:val="annotation text"/>
    <w:basedOn w:val="Normal"/>
    <w:link w:val="CommentTextChar"/>
    <w:rsid w:val="00474DBF"/>
    <w:rPr>
      <w:sz w:val="20"/>
      <w:szCs w:val="20"/>
    </w:rPr>
  </w:style>
  <w:style w:type="character" w:customStyle="1" w:styleId="CommentTextChar">
    <w:name w:val="Comment Text Char"/>
    <w:basedOn w:val="DefaultParagraphFont"/>
    <w:link w:val="CommentText"/>
    <w:rsid w:val="00474DBF"/>
  </w:style>
  <w:style w:type="paragraph" w:styleId="CommentSubject">
    <w:name w:val="annotation subject"/>
    <w:basedOn w:val="CommentText"/>
    <w:next w:val="CommentText"/>
    <w:link w:val="CommentSubjectChar"/>
    <w:rsid w:val="00474DBF"/>
    <w:rPr>
      <w:b/>
      <w:bCs/>
    </w:rPr>
  </w:style>
  <w:style w:type="character" w:customStyle="1" w:styleId="CommentSubjectChar">
    <w:name w:val="Comment Subject Char"/>
    <w:basedOn w:val="CommentTextChar"/>
    <w:link w:val="CommentSubject"/>
    <w:rsid w:val="00474DBF"/>
    <w:rPr>
      <w:b/>
      <w:bCs/>
    </w:rPr>
  </w:style>
  <w:style w:type="paragraph" w:styleId="Revision">
    <w:name w:val="Revision"/>
    <w:hidden/>
    <w:uiPriority w:val="99"/>
    <w:semiHidden/>
    <w:rsid w:val="00220C87"/>
    <w:rPr>
      <w:sz w:val="24"/>
      <w:szCs w:val="24"/>
    </w:rPr>
  </w:style>
  <w:style w:type="paragraph" w:styleId="ListParagraph">
    <w:name w:val="List Paragraph"/>
    <w:basedOn w:val="Normal"/>
    <w:uiPriority w:val="34"/>
    <w:qFormat/>
    <w:rsid w:val="009E5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74DBF"/>
    <w:rPr>
      <w:sz w:val="16"/>
      <w:szCs w:val="16"/>
    </w:rPr>
  </w:style>
  <w:style w:type="paragraph" w:styleId="CommentText">
    <w:name w:val="annotation text"/>
    <w:basedOn w:val="Normal"/>
    <w:link w:val="CommentTextChar"/>
    <w:rsid w:val="00474DBF"/>
    <w:rPr>
      <w:sz w:val="20"/>
      <w:szCs w:val="20"/>
    </w:rPr>
  </w:style>
  <w:style w:type="character" w:customStyle="1" w:styleId="CommentTextChar">
    <w:name w:val="Comment Text Char"/>
    <w:basedOn w:val="DefaultParagraphFont"/>
    <w:link w:val="CommentText"/>
    <w:rsid w:val="00474DBF"/>
  </w:style>
  <w:style w:type="paragraph" w:styleId="CommentSubject">
    <w:name w:val="annotation subject"/>
    <w:basedOn w:val="CommentText"/>
    <w:next w:val="CommentText"/>
    <w:link w:val="CommentSubjectChar"/>
    <w:rsid w:val="00474DBF"/>
    <w:rPr>
      <w:b/>
      <w:bCs/>
    </w:rPr>
  </w:style>
  <w:style w:type="character" w:customStyle="1" w:styleId="CommentSubjectChar">
    <w:name w:val="Comment Subject Char"/>
    <w:basedOn w:val="CommentTextChar"/>
    <w:link w:val="CommentSubject"/>
    <w:rsid w:val="00474DBF"/>
    <w:rPr>
      <w:b/>
      <w:bCs/>
    </w:rPr>
  </w:style>
  <w:style w:type="paragraph" w:styleId="Revision">
    <w:name w:val="Revision"/>
    <w:hidden/>
    <w:uiPriority w:val="99"/>
    <w:semiHidden/>
    <w:rsid w:val="00220C87"/>
    <w:rPr>
      <w:sz w:val="24"/>
      <w:szCs w:val="24"/>
    </w:rPr>
  </w:style>
  <w:style w:type="paragraph" w:styleId="ListParagraph">
    <w:name w:val="List Paragraph"/>
    <w:basedOn w:val="Normal"/>
    <w:uiPriority w:val="34"/>
    <w:qFormat/>
    <w:rsid w:val="009E5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4246</Characters>
  <Application>Microsoft Office Word</Application>
  <DocSecurity>4</DocSecurity>
  <Lines>143</Lines>
  <Paragraphs>31</Paragraphs>
  <ScaleCrop>false</ScaleCrop>
  <HeadingPairs>
    <vt:vector size="2" baseType="variant">
      <vt:variant>
        <vt:lpstr>Title</vt:lpstr>
      </vt:variant>
      <vt:variant>
        <vt:i4>1</vt:i4>
      </vt:variant>
    </vt:vector>
  </HeadingPairs>
  <TitlesOfParts>
    <vt:vector size="1" baseType="lpstr">
      <vt:lpstr>BA - HB00027 (Committee Report (Substituted))</vt:lpstr>
    </vt:vector>
  </TitlesOfParts>
  <Company>State of Texas</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25500</dc:subject>
  <dc:creator>State of Texas</dc:creator>
  <dc:description>HB 27 by Springer-(H)Ways &amp; Means (Substitute Document Number: 85R 24668)</dc:description>
  <cp:lastModifiedBy>Alexander McMillan</cp:lastModifiedBy>
  <cp:revision>2</cp:revision>
  <cp:lastPrinted>2017-04-23T18:49:00Z</cp:lastPrinted>
  <dcterms:created xsi:type="dcterms:W3CDTF">2017-04-26T17:28:00Z</dcterms:created>
  <dcterms:modified xsi:type="dcterms:W3CDTF">2017-04-26T17:28:00Z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17.112.257</vt:lpwstr>
  </property>
</Properties>
</file>