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83183" w:rsidTr="00345119">
        <w:tc>
          <w:tcPr>
            <w:tcW w:w="9576" w:type="dxa"/>
            <w:noWrap/>
          </w:tcPr>
          <w:p w:rsidR="008423E4" w:rsidRPr="0022177D" w:rsidRDefault="00E903A1" w:rsidP="00345119">
            <w:pPr>
              <w:pStyle w:val="Heading1"/>
            </w:pPr>
            <w:bookmarkStart w:id="0" w:name="_GoBack"/>
            <w:bookmarkEnd w:id="0"/>
            <w:r w:rsidRPr="00631897">
              <w:t>BILL ANALYSIS</w:t>
            </w:r>
          </w:p>
        </w:tc>
      </w:tr>
    </w:tbl>
    <w:p w:rsidR="008423E4" w:rsidRPr="0022177D" w:rsidRDefault="00E903A1" w:rsidP="008423E4">
      <w:pPr>
        <w:jc w:val="center"/>
      </w:pPr>
    </w:p>
    <w:p w:rsidR="008423E4" w:rsidRPr="00B31F0E" w:rsidRDefault="00E903A1" w:rsidP="008423E4"/>
    <w:p w:rsidR="008423E4" w:rsidRPr="00742794" w:rsidRDefault="00E903A1" w:rsidP="008423E4">
      <w:pPr>
        <w:tabs>
          <w:tab w:val="right" w:pos="9360"/>
        </w:tabs>
      </w:pPr>
    </w:p>
    <w:tbl>
      <w:tblPr>
        <w:tblW w:w="0" w:type="auto"/>
        <w:tblLayout w:type="fixed"/>
        <w:tblLook w:val="01E0" w:firstRow="1" w:lastRow="1" w:firstColumn="1" w:lastColumn="1" w:noHBand="0" w:noVBand="0"/>
      </w:tblPr>
      <w:tblGrid>
        <w:gridCol w:w="9576"/>
      </w:tblGrid>
      <w:tr w:rsidR="00F83183" w:rsidTr="00345119">
        <w:tc>
          <w:tcPr>
            <w:tcW w:w="9576" w:type="dxa"/>
          </w:tcPr>
          <w:p w:rsidR="008423E4" w:rsidRPr="00861995" w:rsidRDefault="00E903A1" w:rsidP="00345119">
            <w:pPr>
              <w:jc w:val="right"/>
            </w:pPr>
            <w:r>
              <w:t>C.S.H.B. 71</w:t>
            </w:r>
          </w:p>
        </w:tc>
      </w:tr>
      <w:tr w:rsidR="00F83183" w:rsidTr="00345119">
        <w:tc>
          <w:tcPr>
            <w:tcW w:w="9576" w:type="dxa"/>
          </w:tcPr>
          <w:p w:rsidR="008423E4" w:rsidRPr="00861995" w:rsidRDefault="00E903A1" w:rsidP="00E93840">
            <w:pPr>
              <w:jc w:val="right"/>
            </w:pPr>
            <w:r>
              <w:t xml:space="preserve">By: </w:t>
            </w:r>
            <w:r>
              <w:t>Martinez, "Mando"</w:t>
            </w:r>
          </w:p>
        </w:tc>
      </w:tr>
      <w:tr w:rsidR="00F83183" w:rsidTr="00345119">
        <w:tc>
          <w:tcPr>
            <w:tcW w:w="9576" w:type="dxa"/>
          </w:tcPr>
          <w:p w:rsidR="008423E4" w:rsidRPr="00861995" w:rsidRDefault="00E903A1" w:rsidP="00345119">
            <w:pPr>
              <w:jc w:val="right"/>
            </w:pPr>
            <w:r>
              <w:t>Public Health</w:t>
            </w:r>
          </w:p>
        </w:tc>
      </w:tr>
      <w:tr w:rsidR="00F83183" w:rsidTr="00345119">
        <w:tc>
          <w:tcPr>
            <w:tcW w:w="9576" w:type="dxa"/>
          </w:tcPr>
          <w:p w:rsidR="008423E4" w:rsidRDefault="00E903A1" w:rsidP="00345119">
            <w:pPr>
              <w:jc w:val="right"/>
            </w:pPr>
            <w:r>
              <w:t>Committee Report (Substituted)</w:t>
            </w:r>
          </w:p>
        </w:tc>
      </w:tr>
    </w:tbl>
    <w:p w:rsidR="008423E4" w:rsidRDefault="00E903A1" w:rsidP="008423E4">
      <w:pPr>
        <w:tabs>
          <w:tab w:val="right" w:pos="9360"/>
        </w:tabs>
      </w:pPr>
    </w:p>
    <w:p w:rsidR="008423E4" w:rsidRDefault="00E903A1" w:rsidP="008423E4"/>
    <w:p w:rsidR="008423E4" w:rsidRDefault="00E903A1" w:rsidP="008423E4"/>
    <w:tbl>
      <w:tblPr>
        <w:tblW w:w="0" w:type="auto"/>
        <w:tblCellMar>
          <w:left w:w="115" w:type="dxa"/>
          <w:right w:w="115" w:type="dxa"/>
        </w:tblCellMar>
        <w:tblLook w:val="01E0" w:firstRow="1" w:lastRow="1" w:firstColumn="1" w:lastColumn="1" w:noHBand="0" w:noVBand="0"/>
      </w:tblPr>
      <w:tblGrid>
        <w:gridCol w:w="9582"/>
      </w:tblGrid>
      <w:tr w:rsidR="00F83183" w:rsidTr="00E93840">
        <w:tc>
          <w:tcPr>
            <w:tcW w:w="9582" w:type="dxa"/>
          </w:tcPr>
          <w:p w:rsidR="008423E4" w:rsidRPr="00A8133F" w:rsidRDefault="00E903A1" w:rsidP="00C3528D">
            <w:pPr>
              <w:rPr>
                <w:b/>
              </w:rPr>
            </w:pPr>
            <w:r w:rsidRPr="009C1E9A">
              <w:rPr>
                <w:b/>
                <w:u w:val="single"/>
              </w:rPr>
              <w:t>BACKGROUND AND PURPOSE</w:t>
            </w:r>
            <w:r>
              <w:rPr>
                <w:b/>
              </w:rPr>
              <w:t xml:space="preserve"> </w:t>
            </w:r>
          </w:p>
          <w:p w:rsidR="008423E4" w:rsidRDefault="00E903A1" w:rsidP="00C3528D"/>
          <w:p w:rsidR="008423E4" w:rsidRDefault="00E903A1" w:rsidP="00C3528D">
            <w:pPr>
              <w:pStyle w:val="Header"/>
              <w:jc w:val="both"/>
            </w:pPr>
            <w:r>
              <w:t>Interested parties express concern regarding the strain on local budgets when county</w:t>
            </w:r>
            <w:r>
              <w:t xml:space="preserve"> or municipal </w:t>
            </w:r>
            <w:r>
              <w:t>authorities</w:t>
            </w:r>
            <w:r>
              <w:t xml:space="preserve"> are</w:t>
            </w:r>
            <w:r>
              <w:t xml:space="preserve"> not reimbursed for transporting certain </w:t>
            </w:r>
            <w:r>
              <w:t xml:space="preserve">mental health </w:t>
            </w:r>
            <w:r>
              <w:t xml:space="preserve">patients to </w:t>
            </w:r>
            <w:r>
              <w:t>an</w:t>
            </w:r>
            <w:r>
              <w:t xml:space="preserve"> appropriate </w:t>
            </w:r>
            <w:r>
              <w:t xml:space="preserve">mental health facility. </w:t>
            </w:r>
            <w:r>
              <w:t xml:space="preserve">C.S.H.B. 71 </w:t>
            </w:r>
            <w:r>
              <w:t>seeks to address this issue by providing for the transportation of th</w:t>
            </w:r>
            <w:r>
              <w:t>e</w:t>
            </w:r>
            <w:r>
              <w:t>se patients in certain counties</w:t>
            </w:r>
            <w:r>
              <w:t xml:space="preserve"> and for related reimbursement</w:t>
            </w:r>
            <w:r>
              <w:t>.</w:t>
            </w:r>
          </w:p>
          <w:p w:rsidR="008423E4" w:rsidRPr="00E26B13" w:rsidRDefault="00E903A1" w:rsidP="00C3528D">
            <w:pPr>
              <w:rPr>
                <w:b/>
              </w:rPr>
            </w:pPr>
          </w:p>
        </w:tc>
      </w:tr>
      <w:tr w:rsidR="00F83183" w:rsidTr="00E93840">
        <w:tc>
          <w:tcPr>
            <w:tcW w:w="9582" w:type="dxa"/>
          </w:tcPr>
          <w:p w:rsidR="0017725B" w:rsidRDefault="00E903A1" w:rsidP="00C3528D">
            <w:pPr>
              <w:rPr>
                <w:b/>
                <w:u w:val="single"/>
              </w:rPr>
            </w:pPr>
            <w:r>
              <w:rPr>
                <w:b/>
                <w:u w:val="single"/>
              </w:rPr>
              <w:t>CRI</w:t>
            </w:r>
            <w:r>
              <w:rPr>
                <w:b/>
                <w:u w:val="single"/>
              </w:rPr>
              <w:t>MINAL JUSTICE IMPACT</w:t>
            </w:r>
          </w:p>
          <w:p w:rsidR="0017725B" w:rsidRDefault="00E903A1" w:rsidP="00C3528D">
            <w:pPr>
              <w:rPr>
                <w:b/>
                <w:u w:val="single"/>
              </w:rPr>
            </w:pPr>
          </w:p>
          <w:p w:rsidR="00E64609" w:rsidRPr="00E64609" w:rsidRDefault="00E903A1" w:rsidP="00C3528D">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rsidR="0017725B" w:rsidRPr="0017725B" w:rsidRDefault="00E903A1" w:rsidP="00C3528D">
            <w:pPr>
              <w:rPr>
                <w:b/>
                <w:u w:val="single"/>
              </w:rPr>
            </w:pPr>
          </w:p>
        </w:tc>
      </w:tr>
      <w:tr w:rsidR="00F83183" w:rsidTr="00E93840">
        <w:tc>
          <w:tcPr>
            <w:tcW w:w="9582" w:type="dxa"/>
          </w:tcPr>
          <w:p w:rsidR="008423E4" w:rsidRPr="00A8133F" w:rsidRDefault="00E903A1" w:rsidP="00C3528D">
            <w:pPr>
              <w:rPr>
                <w:b/>
              </w:rPr>
            </w:pPr>
            <w:r w:rsidRPr="009C1E9A">
              <w:rPr>
                <w:b/>
                <w:u w:val="single"/>
              </w:rPr>
              <w:t>RULEMAKING AUTHORITY</w:t>
            </w:r>
            <w:r>
              <w:rPr>
                <w:b/>
              </w:rPr>
              <w:t xml:space="preserve"> </w:t>
            </w:r>
          </w:p>
          <w:p w:rsidR="008423E4" w:rsidRDefault="00E903A1" w:rsidP="00C3528D"/>
          <w:p w:rsidR="00E64609" w:rsidRDefault="00E903A1" w:rsidP="00C3528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903A1" w:rsidP="00C3528D">
            <w:pPr>
              <w:rPr>
                <w:b/>
              </w:rPr>
            </w:pPr>
          </w:p>
        </w:tc>
      </w:tr>
      <w:tr w:rsidR="00F83183" w:rsidTr="00E93840">
        <w:tc>
          <w:tcPr>
            <w:tcW w:w="9582" w:type="dxa"/>
          </w:tcPr>
          <w:p w:rsidR="008423E4" w:rsidRPr="00A8133F" w:rsidRDefault="00E903A1" w:rsidP="00C3528D">
            <w:pPr>
              <w:rPr>
                <w:b/>
              </w:rPr>
            </w:pPr>
            <w:r w:rsidRPr="009C1E9A">
              <w:rPr>
                <w:b/>
                <w:u w:val="single"/>
              </w:rPr>
              <w:t>ANALYSIS</w:t>
            </w:r>
            <w:r>
              <w:rPr>
                <w:b/>
              </w:rPr>
              <w:t xml:space="preserve"> </w:t>
            </w:r>
          </w:p>
          <w:p w:rsidR="008423E4" w:rsidRDefault="00E903A1" w:rsidP="00C3528D"/>
          <w:p w:rsidR="00EB2387" w:rsidRDefault="00E903A1" w:rsidP="00C3528D">
            <w:pPr>
              <w:pStyle w:val="Header"/>
              <w:spacing w:before="120" w:after="120"/>
              <w:jc w:val="both"/>
            </w:pPr>
            <w:r>
              <w:t xml:space="preserve">C.S.H.B. 71 </w:t>
            </w:r>
            <w:r>
              <w:t>amends the Health and Safety Code to authorize a judge or magistrate in a county located on the Texas-Mexico border that has a population of 500,000 or more and is adjacent to two or more counties each of which has a population of 50,000 or more to authori</w:t>
            </w:r>
            <w:r>
              <w:t>ze, in the following order of priority, the transportation of a person apprehended under a warrant for emergency mental health apprehension and detention to the appropriate mental health facility by</w:t>
            </w:r>
            <w:r>
              <w:t xml:space="preserve"> </w:t>
            </w:r>
            <w:r>
              <w:t>a relative or other responsible person who has a proper i</w:t>
            </w:r>
            <w:r>
              <w:t>nterest in the apprehended person's welfare and who receives no remuneration, except for actual and necessary expenses; the facility administrator of the appropriate mental health facility, unless the administrator notifies the judge or magistrate that fac</w:t>
            </w:r>
            <w:r>
              <w:t xml:space="preserve">ility personnel are not available to transport the patient; </w:t>
            </w:r>
            <w:r>
              <w:t xml:space="preserve">a </w:t>
            </w:r>
            <w:r>
              <w:t>representative of the local mental health authority, who is required to be reimbursed by the county; a certified special officer for mental health assignment, who is required to be reimbursed by</w:t>
            </w:r>
            <w:r>
              <w:t xml:space="preserve"> the Department of State Health Services (DSHS) from money appropriated for that purpose, or if money is not appropriated for that purpose, </w:t>
            </w:r>
            <w:r w:rsidRPr="003108A6">
              <w:t xml:space="preserve">as </w:t>
            </w:r>
            <w:r w:rsidRPr="003108A6">
              <w:t>specified</w:t>
            </w:r>
            <w:r w:rsidRPr="003108A6">
              <w:t xml:space="preserve"> for</w:t>
            </w:r>
            <w:r>
              <w:t xml:space="preserve"> a</w:t>
            </w:r>
            <w:r>
              <w:t xml:space="preserve"> </w:t>
            </w:r>
            <w:r>
              <w:t>hearing or proceeding under the Texas Mental Health Code</w:t>
            </w:r>
            <w:r>
              <w:t>; or the sheriff, a constable, or any on-</w:t>
            </w:r>
            <w:r>
              <w:t xml:space="preserve">duty peace officer if no other authorized person is available, who is required to be reimbursed by DSHS from money appropriated for that purpose, or if money is not appropriated for that purpose, </w:t>
            </w:r>
            <w:r w:rsidRPr="003108A6">
              <w:t xml:space="preserve">as </w:t>
            </w:r>
            <w:r w:rsidRPr="003108A6">
              <w:t>specified</w:t>
            </w:r>
            <w:r w:rsidRPr="003108A6">
              <w:t xml:space="preserve"> for a</w:t>
            </w:r>
            <w:r>
              <w:t xml:space="preserve"> hearing or proceeding under the Texas Men</w:t>
            </w:r>
            <w:r>
              <w:t xml:space="preserve">tal Health Code. </w:t>
            </w:r>
          </w:p>
          <w:p w:rsidR="00EB2387" w:rsidRDefault="00E903A1" w:rsidP="00C3528D">
            <w:pPr>
              <w:pStyle w:val="Header"/>
              <w:spacing w:before="120" w:after="120"/>
              <w:jc w:val="both"/>
            </w:pPr>
          </w:p>
          <w:p w:rsidR="002010F2" w:rsidRDefault="00E903A1" w:rsidP="00C3528D">
            <w:pPr>
              <w:pStyle w:val="Header"/>
              <w:spacing w:before="120" w:after="120"/>
              <w:jc w:val="both"/>
            </w:pPr>
            <w:r>
              <w:t xml:space="preserve">C.S.H.B. 71 </w:t>
            </w:r>
            <w:r>
              <w:t>authorizes a person authorized by the court to transport a person to a mental health facility to contract with a person listed as a qualified transportation service provider by the</w:t>
            </w:r>
            <w:r>
              <w:t xml:space="preserve"> </w:t>
            </w:r>
            <w:r>
              <w:t xml:space="preserve">commissioners court </w:t>
            </w:r>
            <w:r>
              <w:t xml:space="preserve">of the county </w:t>
            </w:r>
            <w:r>
              <w:t>in which t</w:t>
            </w:r>
            <w:r>
              <w:t xml:space="preserve">he court is located to provide the authorized transportation. </w:t>
            </w:r>
          </w:p>
          <w:p w:rsidR="002010F2" w:rsidRDefault="00E903A1" w:rsidP="00C3528D">
            <w:pPr>
              <w:pStyle w:val="Header"/>
              <w:jc w:val="both"/>
            </w:pPr>
          </w:p>
          <w:p w:rsidR="008423E4" w:rsidRDefault="00E903A1" w:rsidP="00C3528D">
            <w:pPr>
              <w:pStyle w:val="Header"/>
              <w:jc w:val="both"/>
            </w:pPr>
            <w:r>
              <w:lastRenderedPageBreak/>
              <w:t xml:space="preserve">C.S.H.B. 71 </w:t>
            </w:r>
            <w:r>
              <w:t>requires the</w:t>
            </w:r>
            <w:r>
              <w:t xml:space="preserve"> </w:t>
            </w:r>
            <w:r>
              <w:t>commissioners court</w:t>
            </w:r>
            <w:r>
              <w:t xml:space="preserve"> of a county</w:t>
            </w:r>
            <w:r>
              <w:t xml:space="preserve"> located on the Texas-Mexico border that has a population of 500,000 or more and is adjacent to two or more counties each of which has a</w:t>
            </w:r>
            <w:r>
              <w:t xml:space="preserve"> population of 50,000 or more by order</w:t>
            </w:r>
            <w:r>
              <w:t xml:space="preserve"> to </w:t>
            </w:r>
            <w:r>
              <w:t>establish and maintain a list of qualified transportation service providers with whom a person authorized by the court to transport a person to a mental health facility</w:t>
            </w:r>
            <w:r>
              <w:t xml:space="preserve"> may contract;</w:t>
            </w:r>
            <w:r>
              <w:t xml:space="preserve"> </w:t>
            </w:r>
            <w:r>
              <w:t xml:space="preserve">to </w:t>
            </w:r>
            <w:r>
              <w:t xml:space="preserve">prescribe uniform standards </w:t>
            </w:r>
            <w:r>
              <w:t>a person must meet to be listed as a qualified t</w:t>
            </w:r>
            <w:r>
              <w:t>ransportation service provider;</w:t>
            </w:r>
            <w:r>
              <w:t xml:space="preserve"> </w:t>
            </w:r>
            <w:r>
              <w:t xml:space="preserve">to </w:t>
            </w:r>
            <w:r>
              <w:t xml:space="preserve">establish an application procedure for a person to be included on the list, including an appropriate application fee to be deposited in the county general fund; </w:t>
            </w:r>
            <w:r>
              <w:t xml:space="preserve">to </w:t>
            </w:r>
            <w:r>
              <w:t>r</w:t>
            </w:r>
            <w:r>
              <w:t>equire o</w:t>
            </w:r>
            <w:r>
              <w:t>fficers and employees of the county to contract with persons o</w:t>
            </w:r>
            <w:r>
              <w:t>n the list on a rotating basis</w:t>
            </w:r>
            <w:r>
              <w:t xml:space="preserve"> when the officer or employee is a sheriff, constable, or an</w:t>
            </w:r>
            <w:r>
              <w:t xml:space="preserve"> </w:t>
            </w:r>
            <w:r>
              <w:t>on-duty peace officer authorized by the court to transport a person to a mental health facility</w:t>
            </w:r>
            <w:r>
              <w:t>;</w:t>
            </w:r>
            <w:r>
              <w:t xml:space="preserve"> </w:t>
            </w:r>
            <w:r>
              <w:t xml:space="preserve">to </w:t>
            </w:r>
            <w:r>
              <w:t>ensure that the list is made available to any person authorized by the court to transport a person to a mental health facility</w:t>
            </w:r>
            <w:r>
              <w:t xml:space="preserve">; </w:t>
            </w:r>
            <w:r>
              <w:t>and</w:t>
            </w:r>
            <w:r>
              <w:t xml:space="preserve"> to </w:t>
            </w:r>
            <w:r w:rsidRPr="00065076">
              <w:t>establish a procedure for a person to be removed from the list not later than 30 days after the date the commissioners co</w:t>
            </w:r>
            <w:r w:rsidRPr="00065076">
              <w:t>urt receives notice that the person chooses to be removed.</w:t>
            </w:r>
            <w:r>
              <w:t xml:space="preserve"> </w:t>
            </w:r>
          </w:p>
          <w:p w:rsidR="008423E4" w:rsidRPr="00835628" w:rsidRDefault="00E903A1" w:rsidP="00C3528D">
            <w:pPr>
              <w:rPr>
                <w:b/>
              </w:rPr>
            </w:pPr>
          </w:p>
        </w:tc>
      </w:tr>
      <w:tr w:rsidR="00F83183" w:rsidTr="00E93840">
        <w:tc>
          <w:tcPr>
            <w:tcW w:w="9582" w:type="dxa"/>
          </w:tcPr>
          <w:p w:rsidR="008423E4" w:rsidRPr="00A8133F" w:rsidRDefault="00E903A1" w:rsidP="00C3528D">
            <w:pPr>
              <w:rPr>
                <w:b/>
              </w:rPr>
            </w:pPr>
            <w:r w:rsidRPr="009C1E9A">
              <w:rPr>
                <w:b/>
                <w:u w:val="single"/>
              </w:rPr>
              <w:lastRenderedPageBreak/>
              <w:t>EFFECTIVE DATE</w:t>
            </w:r>
            <w:r>
              <w:rPr>
                <w:b/>
              </w:rPr>
              <w:t xml:space="preserve"> </w:t>
            </w:r>
          </w:p>
          <w:p w:rsidR="008423E4" w:rsidRDefault="00E903A1" w:rsidP="00C3528D"/>
          <w:p w:rsidR="008423E4" w:rsidRDefault="00E903A1" w:rsidP="00C3528D">
            <w:pPr>
              <w:pStyle w:val="Header"/>
              <w:tabs>
                <w:tab w:val="clear" w:pos="4320"/>
                <w:tab w:val="clear" w:pos="8640"/>
              </w:tabs>
              <w:jc w:val="both"/>
            </w:pPr>
            <w:r>
              <w:t>September 1, 2017.</w:t>
            </w:r>
          </w:p>
          <w:p w:rsidR="00B3281A" w:rsidRPr="00233FDB" w:rsidRDefault="00E903A1" w:rsidP="00C3528D">
            <w:pPr>
              <w:pStyle w:val="Header"/>
              <w:tabs>
                <w:tab w:val="clear" w:pos="4320"/>
                <w:tab w:val="clear" w:pos="8640"/>
              </w:tabs>
              <w:jc w:val="both"/>
              <w:rPr>
                <w:b/>
              </w:rPr>
            </w:pPr>
          </w:p>
        </w:tc>
      </w:tr>
      <w:tr w:rsidR="00F83183" w:rsidTr="00E93840">
        <w:tc>
          <w:tcPr>
            <w:tcW w:w="9582" w:type="dxa"/>
          </w:tcPr>
          <w:p w:rsidR="00E93840" w:rsidRDefault="00E903A1" w:rsidP="00C3528D">
            <w:pPr>
              <w:jc w:val="both"/>
              <w:rPr>
                <w:b/>
                <w:u w:val="single"/>
              </w:rPr>
            </w:pPr>
            <w:r>
              <w:rPr>
                <w:b/>
                <w:u w:val="single"/>
              </w:rPr>
              <w:t>COMPARISON OF ORIGINAL AND SUBSTITUTE</w:t>
            </w:r>
          </w:p>
          <w:p w:rsidR="005C3C26" w:rsidRDefault="00E903A1" w:rsidP="00C3528D">
            <w:pPr>
              <w:jc w:val="both"/>
            </w:pPr>
          </w:p>
          <w:p w:rsidR="005C3C26" w:rsidRDefault="00E903A1" w:rsidP="00C3528D">
            <w:pPr>
              <w:jc w:val="both"/>
            </w:pPr>
            <w:r>
              <w:t>While C.S.H.B. 71 may differ from the original in minor or nonsubstantive ways, the following comparison is organized</w:t>
            </w:r>
            <w:r>
              <w:t xml:space="preserve"> and formatted in a manner that indicates the substantial differences between the introduced and committee substitute versions of the bill.</w:t>
            </w:r>
          </w:p>
          <w:p w:rsidR="005C3C26" w:rsidRPr="005C3C26" w:rsidRDefault="00E903A1" w:rsidP="00C3528D">
            <w:pPr>
              <w:jc w:val="both"/>
            </w:pPr>
          </w:p>
        </w:tc>
      </w:tr>
      <w:tr w:rsidR="00F83183" w:rsidTr="00E9384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83183" w:rsidTr="00E93840">
              <w:trPr>
                <w:cantSplit/>
                <w:tblHeader/>
              </w:trPr>
              <w:tc>
                <w:tcPr>
                  <w:tcW w:w="4673" w:type="dxa"/>
                  <w:tcMar>
                    <w:bottom w:w="188" w:type="dxa"/>
                  </w:tcMar>
                </w:tcPr>
                <w:p w:rsidR="00E93840" w:rsidRDefault="00E903A1" w:rsidP="00C3528D">
                  <w:pPr>
                    <w:jc w:val="center"/>
                  </w:pPr>
                  <w:r>
                    <w:t>INTRODUCED</w:t>
                  </w:r>
                </w:p>
              </w:tc>
              <w:tc>
                <w:tcPr>
                  <w:tcW w:w="4673" w:type="dxa"/>
                  <w:tcMar>
                    <w:bottom w:w="188" w:type="dxa"/>
                  </w:tcMar>
                </w:tcPr>
                <w:p w:rsidR="00E93840" w:rsidRDefault="00E903A1" w:rsidP="00C3528D">
                  <w:pPr>
                    <w:jc w:val="center"/>
                  </w:pPr>
                  <w:r>
                    <w:t>HOUSE COMMITTEE SUBSTITUTE</w:t>
                  </w:r>
                </w:p>
              </w:tc>
            </w:tr>
            <w:tr w:rsidR="00F83183" w:rsidTr="00E93840">
              <w:tc>
                <w:tcPr>
                  <w:tcW w:w="4673" w:type="dxa"/>
                  <w:tcMar>
                    <w:right w:w="360" w:type="dxa"/>
                  </w:tcMar>
                </w:tcPr>
                <w:p w:rsidR="00E93840" w:rsidRDefault="00E903A1" w:rsidP="00C3528D">
                  <w:pPr>
                    <w:jc w:val="both"/>
                  </w:pPr>
                  <w:r>
                    <w:t>SECTION 1.  Section 573.012, Health and Safety Code, is amended</w:t>
                  </w:r>
                  <w:r>
                    <w:t>.</w:t>
                  </w:r>
                  <w:r>
                    <w:t xml:space="preserve"> </w:t>
                  </w:r>
                </w:p>
              </w:tc>
              <w:tc>
                <w:tcPr>
                  <w:tcW w:w="4673" w:type="dxa"/>
                  <w:tcMar>
                    <w:left w:w="360" w:type="dxa"/>
                  </w:tcMar>
                </w:tcPr>
                <w:p w:rsidR="00E93840" w:rsidRDefault="00E903A1" w:rsidP="00C3528D">
                  <w:pPr>
                    <w:jc w:val="both"/>
                  </w:pPr>
                  <w:r>
                    <w:t>SECTION 1</w:t>
                  </w:r>
                  <w:r>
                    <w:t>. Same as introduced version.</w:t>
                  </w:r>
                </w:p>
                <w:p w:rsidR="00E93840" w:rsidRDefault="00E903A1" w:rsidP="00C3528D">
                  <w:pPr>
                    <w:jc w:val="both"/>
                  </w:pPr>
                </w:p>
                <w:p w:rsidR="00E93840" w:rsidRDefault="00E903A1" w:rsidP="00C3528D">
                  <w:pPr>
                    <w:jc w:val="both"/>
                  </w:pPr>
                </w:p>
              </w:tc>
            </w:tr>
            <w:tr w:rsidR="00F83183" w:rsidTr="00E93840">
              <w:tc>
                <w:tcPr>
                  <w:tcW w:w="4673" w:type="dxa"/>
                  <w:tcMar>
                    <w:right w:w="360" w:type="dxa"/>
                  </w:tcMar>
                </w:tcPr>
                <w:p w:rsidR="00E93840" w:rsidRDefault="00E903A1" w:rsidP="00C3528D">
                  <w:pPr>
                    <w:jc w:val="both"/>
                  </w:pPr>
                  <w:r>
                    <w:t>SECTION 2.  Subchapter B, Chapter 573, Health and Safety Code, is amended by adding Section 573.013 to read as follows:</w:t>
                  </w:r>
                </w:p>
                <w:p w:rsidR="00E93840" w:rsidRDefault="00E903A1" w:rsidP="00C3528D">
                  <w:pPr>
                    <w:jc w:val="both"/>
                  </w:pPr>
                  <w:r>
                    <w:rPr>
                      <w:u w:val="single"/>
                    </w:rPr>
                    <w:t>Sec. 573.013.  LIST OF QUALIFIED TRANSPORTATION SERVICE PROVIDERS.  The commissioners court of a county</w:t>
                  </w:r>
                  <w:r>
                    <w:rPr>
                      <w:u w:val="single"/>
                    </w:rPr>
                    <w:t xml:space="preserve"> located on the Texas-Mexico border that has a population of 500,000 or more and is adjacent to two or more counties each of which has a population of 50,000 or more by order shall:</w:t>
                  </w:r>
                </w:p>
                <w:p w:rsidR="00E93840" w:rsidRDefault="00E903A1" w:rsidP="00C3528D">
                  <w:pPr>
                    <w:jc w:val="both"/>
                  </w:pPr>
                  <w:r>
                    <w:rPr>
                      <w:u w:val="single"/>
                    </w:rPr>
                    <w:t>(1)  establish and maintain a list of qualified transportation service pro</w:t>
                  </w:r>
                  <w:r>
                    <w:rPr>
                      <w:u w:val="single"/>
                    </w:rPr>
                    <w:t>viders with whom a person may contract in accordance with Section 573.012;</w:t>
                  </w:r>
                </w:p>
                <w:p w:rsidR="00E93840" w:rsidRDefault="00E903A1" w:rsidP="00C3528D">
                  <w:pPr>
                    <w:jc w:val="both"/>
                  </w:pPr>
                  <w:r>
                    <w:rPr>
                      <w:u w:val="single"/>
                    </w:rPr>
                    <w:t>(2)  prescribe uniform standards that a person must meet to be listed as a qualified transportation service provider;</w:t>
                  </w:r>
                </w:p>
                <w:p w:rsidR="00E93840" w:rsidRDefault="00E903A1" w:rsidP="00C3528D">
                  <w:pPr>
                    <w:jc w:val="both"/>
                  </w:pPr>
                  <w:r>
                    <w:rPr>
                      <w:u w:val="single"/>
                    </w:rPr>
                    <w:t>(3)  establish an application procedure for a person to be incl</w:t>
                  </w:r>
                  <w:r>
                    <w:rPr>
                      <w:u w:val="single"/>
                    </w:rPr>
                    <w:t>uded on the list, including an appropriate application fee to be deposited in the county general fund;</w:t>
                  </w:r>
                </w:p>
                <w:p w:rsidR="00E93840" w:rsidRDefault="00E903A1" w:rsidP="00C3528D">
                  <w:pPr>
                    <w:jc w:val="both"/>
                  </w:pPr>
                  <w:r>
                    <w:rPr>
                      <w:u w:val="single"/>
                    </w:rPr>
                    <w:t xml:space="preserve">(4)  require officers and employees of the county to contract with persons on the list, </w:t>
                  </w:r>
                  <w:r>
                    <w:rPr>
                      <w:u w:val="single"/>
                    </w:rPr>
                    <w:lastRenderedPageBreak/>
                    <w:t>on a rotating basis, when the officer or employee is authorized t</w:t>
                  </w:r>
                  <w:r>
                    <w:rPr>
                      <w:u w:val="single"/>
                    </w:rPr>
                    <w:t xml:space="preserve">o provide transportation under Section 573.012(j)(5); </w:t>
                  </w:r>
                  <w:r w:rsidRPr="005C3C26">
                    <w:rPr>
                      <w:u w:val="single"/>
                    </w:rPr>
                    <w:t>and</w:t>
                  </w:r>
                </w:p>
                <w:p w:rsidR="00E93840" w:rsidRDefault="00E903A1" w:rsidP="00C3528D">
                  <w:pPr>
                    <w:jc w:val="both"/>
                  </w:pPr>
                  <w:r>
                    <w:rPr>
                      <w:u w:val="single"/>
                    </w:rPr>
                    <w:t>(5)  ensure that the list is made available to any person authorized to provide transportation under Section 573.012.</w:t>
                  </w:r>
                </w:p>
                <w:p w:rsidR="00E93840" w:rsidRDefault="00E903A1" w:rsidP="00C3528D">
                  <w:pPr>
                    <w:jc w:val="both"/>
                  </w:pPr>
                </w:p>
              </w:tc>
              <w:tc>
                <w:tcPr>
                  <w:tcW w:w="4673" w:type="dxa"/>
                  <w:tcMar>
                    <w:left w:w="360" w:type="dxa"/>
                  </w:tcMar>
                </w:tcPr>
                <w:p w:rsidR="00E93840" w:rsidRDefault="00E903A1" w:rsidP="00C3528D">
                  <w:pPr>
                    <w:jc w:val="both"/>
                  </w:pPr>
                  <w:r>
                    <w:lastRenderedPageBreak/>
                    <w:t>SECTION 2.  Subchapter B, Chapter 573, Health and Safety Code, is amended by ad</w:t>
                  </w:r>
                  <w:r>
                    <w:t>ding Section 573.013 to read as follows:</w:t>
                  </w:r>
                </w:p>
                <w:p w:rsidR="00E93840" w:rsidRDefault="00E903A1" w:rsidP="00C3528D">
                  <w:pPr>
                    <w:jc w:val="both"/>
                  </w:pPr>
                  <w:r>
                    <w:rPr>
                      <w:u w:val="single"/>
                    </w:rPr>
                    <w:t>Sec. 573.013.  LIST OF QUALIFIED TRANSPORTATION SERVICE PROVIDERS.  The commissioners court of a county located on the Texas-Mexico border that has a population of 500,000 or more and is adjacent to two or more coun</w:t>
                  </w:r>
                  <w:r>
                    <w:rPr>
                      <w:u w:val="single"/>
                    </w:rPr>
                    <w:t>ties each of which has a population of 50,000 or more by order shall:</w:t>
                  </w:r>
                </w:p>
                <w:p w:rsidR="00E93840" w:rsidRDefault="00E903A1" w:rsidP="00C3528D">
                  <w:pPr>
                    <w:jc w:val="both"/>
                  </w:pPr>
                  <w:r>
                    <w:rPr>
                      <w:u w:val="single"/>
                    </w:rPr>
                    <w:t>(1)  establish and maintain a list of qualified transportation service providers with whom a person may contract in accordance with Section 573.012;</w:t>
                  </w:r>
                </w:p>
                <w:p w:rsidR="00E93840" w:rsidRDefault="00E903A1" w:rsidP="00C3528D">
                  <w:pPr>
                    <w:jc w:val="both"/>
                  </w:pPr>
                  <w:r>
                    <w:rPr>
                      <w:u w:val="single"/>
                    </w:rPr>
                    <w:t>(2)  prescribe uniform standards that</w:t>
                  </w:r>
                  <w:r>
                    <w:rPr>
                      <w:u w:val="single"/>
                    </w:rPr>
                    <w:t xml:space="preserve"> a person must meet to be listed as a qualified transportation service provider;</w:t>
                  </w:r>
                </w:p>
                <w:p w:rsidR="00E93840" w:rsidRDefault="00E903A1" w:rsidP="00C3528D">
                  <w:pPr>
                    <w:jc w:val="both"/>
                  </w:pPr>
                  <w:r>
                    <w:rPr>
                      <w:u w:val="single"/>
                    </w:rPr>
                    <w:t>(3)  establish an application procedure for a person to be included on the list, including an appropriate application fee to be deposited in the county general fund;</w:t>
                  </w:r>
                </w:p>
                <w:p w:rsidR="00E93840" w:rsidRDefault="00E903A1" w:rsidP="00C3528D">
                  <w:pPr>
                    <w:jc w:val="both"/>
                  </w:pPr>
                  <w:r>
                    <w:rPr>
                      <w:u w:val="single"/>
                    </w:rPr>
                    <w:t xml:space="preserve">(4)  require officers and employees of the county to contract with persons on the list, </w:t>
                  </w:r>
                  <w:r>
                    <w:rPr>
                      <w:u w:val="single"/>
                    </w:rPr>
                    <w:lastRenderedPageBreak/>
                    <w:t>on a rotating basis, when the officer or employee is authorized to provide transportation under Section 573.012(j)(5);</w:t>
                  </w:r>
                </w:p>
                <w:p w:rsidR="002A701C" w:rsidRDefault="00E903A1" w:rsidP="00C3528D">
                  <w:pPr>
                    <w:jc w:val="both"/>
                    <w:rPr>
                      <w:u w:val="single"/>
                    </w:rPr>
                  </w:pPr>
                </w:p>
                <w:p w:rsidR="00E93840" w:rsidRPr="005C3C26" w:rsidRDefault="00E903A1" w:rsidP="00C3528D">
                  <w:pPr>
                    <w:jc w:val="both"/>
                    <w:rPr>
                      <w:highlight w:val="lightGray"/>
                    </w:rPr>
                  </w:pPr>
                  <w:r>
                    <w:rPr>
                      <w:u w:val="single"/>
                    </w:rPr>
                    <w:t>(5)  ensure that the list is made available to a</w:t>
                  </w:r>
                  <w:r>
                    <w:rPr>
                      <w:u w:val="single"/>
                    </w:rPr>
                    <w:t xml:space="preserve">ny person authorized to provide transportation under Section 573.012; </w:t>
                  </w:r>
                  <w:r w:rsidRPr="005C3C26">
                    <w:rPr>
                      <w:u w:val="single"/>
                    </w:rPr>
                    <w:t>and</w:t>
                  </w:r>
                </w:p>
                <w:p w:rsidR="00E93840" w:rsidRDefault="00E903A1" w:rsidP="00C3528D">
                  <w:pPr>
                    <w:jc w:val="both"/>
                  </w:pPr>
                  <w:r w:rsidRPr="005C3C26">
                    <w:rPr>
                      <w:highlight w:val="lightGray"/>
                      <w:u w:val="single"/>
                    </w:rPr>
                    <w:t>(6)  establish a procedure for a person to be removed from the list not later than 30 days after the date the commissioners court receives notice that the person chooses to be remove</w:t>
                  </w:r>
                  <w:r w:rsidRPr="005C3C26">
                    <w:rPr>
                      <w:highlight w:val="lightGray"/>
                      <w:u w:val="single"/>
                    </w:rPr>
                    <w:t>d.</w:t>
                  </w:r>
                </w:p>
                <w:p w:rsidR="00E93840" w:rsidRDefault="00E903A1" w:rsidP="00C3528D">
                  <w:pPr>
                    <w:jc w:val="both"/>
                  </w:pPr>
                </w:p>
              </w:tc>
            </w:tr>
            <w:tr w:rsidR="00F83183" w:rsidTr="00E93840">
              <w:tc>
                <w:tcPr>
                  <w:tcW w:w="4673" w:type="dxa"/>
                  <w:tcMar>
                    <w:right w:w="360" w:type="dxa"/>
                  </w:tcMar>
                </w:tcPr>
                <w:p w:rsidR="00E93840" w:rsidRDefault="00E903A1" w:rsidP="00C3528D">
                  <w:pPr>
                    <w:jc w:val="both"/>
                  </w:pPr>
                  <w:r>
                    <w:lastRenderedPageBreak/>
                    <w:t>SECTION 3.  This Act takes effect September 1, 2017.</w:t>
                  </w:r>
                </w:p>
                <w:p w:rsidR="00E93840" w:rsidRDefault="00E903A1" w:rsidP="00C3528D">
                  <w:pPr>
                    <w:jc w:val="both"/>
                  </w:pPr>
                </w:p>
              </w:tc>
              <w:tc>
                <w:tcPr>
                  <w:tcW w:w="4673" w:type="dxa"/>
                  <w:tcMar>
                    <w:left w:w="360" w:type="dxa"/>
                  </w:tcMar>
                </w:tcPr>
                <w:p w:rsidR="00E93840" w:rsidRDefault="00E903A1" w:rsidP="00C3528D">
                  <w:pPr>
                    <w:jc w:val="both"/>
                  </w:pPr>
                  <w:r>
                    <w:t>SECTION 3. Same as introduced version.</w:t>
                  </w:r>
                </w:p>
                <w:p w:rsidR="00E93840" w:rsidRDefault="00E903A1" w:rsidP="00C3528D">
                  <w:pPr>
                    <w:jc w:val="both"/>
                  </w:pPr>
                </w:p>
                <w:p w:rsidR="00E93840" w:rsidRDefault="00E903A1" w:rsidP="00C3528D">
                  <w:pPr>
                    <w:jc w:val="both"/>
                  </w:pPr>
                </w:p>
              </w:tc>
            </w:tr>
          </w:tbl>
          <w:p w:rsidR="00E93840" w:rsidRDefault="00E903A1" w:rsidP="00C3528D"/>
          <w:p w:rsidR="00E93840" w:rsidRPr="009C1E9A" w:rsidRDefault="00E903A1" w:rsidP="00C3528D">
            <w:pPr>
              <w:rPr>
                <w:b/>
                <w:u w:val="single"/>
              </w:rPr>
            </w:pPr>
          </w:p>
        </w:tc>
      </w:tr>
    </w:tbl>
    <w:p w:rsidR="004108C3" w:rsidRPr="008423E4" w:rsidRDefault="00E903A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03A1">
      <w:r>
        <w:separator/>
      </w:r>
    </w:p>
  </w:endnote>
  <w:endnote w:type="continuationSeparator" w:id="0">
    <w:p w:rsidR="00000000" w:rsidRDefault="00E9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83183" w:rsidTr="009C1E9A">
      <w:trPr>
        <w:cantSplit/>
      </w:trPr>
      <w:tc>
        <w:tcPr>
          <w:tcW w:w="0" w:type="pct"/>
        </w:tcPr>
        <w:p w:rsidR="00137D90" w:rsidRDefault="00E903A1" w:rsidP="009C1E9A">
          <w:pPr>
            <w:pStyle w:val="Footer"/>
            <w:tabs>
              <w:tab w:val="clear" w:pos="8640"/>
              <w:tab w:val="right" w:pos="9360"/>
            </w:tabs>
          </w:pPr>
        </w:p>
      </w:tc>
      <w:tc>
        <w:tcPr>
          <w:tcW w:w="2395" w:type="pct"/>
        </w:tcPr>
        <w:p w:rsidR="00137D90" w:rsidRDefault="00E903A1" w:rsidP="009C1E9A">
          <w:pPr>
            <w:pStyle w:val="Footer"/>
            <w:tabs>
              <w:tab w:val="clear" w:pos="8640"/>
              <w:tab w:val="right" w:pos="9360"/>
            </w:tabs>
          </w:pPr>
        </w:p>
        <w:p w:rsidR="001A4310" w:rsidRDefault="00E903A1" w:rsidP="009C1E9A">
          <w:pPr>
            <w:pStyle w:val="Footer"/>
            <w:tabs>
              <w:tab w:val="clear" w:pos="8640"/>
              <w:tab w:val="right" w:pos="9360"/>
            </w:tabs>
          </w:pPr>
        </w:p>
        <w:p w:rsidR="00137D90" w:rsidRDefault="00E903A1" w:rsidP="009C1E9A">
          <w:pPr>
            <w:pStyle w:val="Footer"/>
            <w:tabs>
              <w:tab w:val="clear" w:pos="8640"/>
              <w:tab w:val="right" w:pos="9360"/>
            </w:tabs>
          </w:pPr>
        </w:p>
      </w:tc>
      <w:tc>
        <w:tcPr>
          <w:tcW w:w="2453" w:type="pct"/>
        </w:tcPr>
        <w:p w:rsidR="00137D90" w:rsidRDefault="00E903A1" w:rsidP="009C1E9A">
          <w:pPr>
            <w:pStyle w:val="Footer"/>
            <w:tabs>
              <w:tab w:val="clear" w:pos="8640"/>
              <w:tab w:val="right" w:pos="9360"/>
            </w:tabs>
            <w:jc w:val="right"/>
          </w:pPr>
        </w:p>
      </w:tc>
    </w:tr>
    <w:tr w:rsidR="00F83183" w:rsidTr="009C1E9A">
      <w:trPr>
        <w:cantSplit/>
      </w:trPr>
      <w:tc>
        <w:tcPr>
          <w:tcW w:w="0" w:type="pct"/>
        </w:tcPr>
        <w:p w:rsidR="00EC379B" w:rsidRDefault="00E903A1" w:rsidP="009C1E9A">
          <w:pPr>
            <w:pStyle w:val="Footer"/>
            <w:tabs>
              <w:tab w:val="clear" w:pos="8640"/>
              <w:tab w:val="right" w:pos="9360"/>
            </w:tabs>
          </w:pPr>
        </w:p>
      </w:tc>
      <w:tc>
        <w:tcPr>
          <w:tcW w:w="2395" w:type="pct"/>
        </w:tcPr>
        <w:p w:rsidR="00EC379B" w:rsidRPr="009C1E9A" w:rsidRDefault="00E903A1" w:rsidP="009C1E9A">
          <w:pPr>
            <w:pStyle w:val="Footer"/>
            <w:tabs>
              <w:tab w:val="clear" w:pos="8640"/>
              <w:tab w:val="right" w:pos="9360"/>
            </w:tabs>
            <w:rPr>
              <w:rFonts w:ascii="Shruti" w:hAnsi="Shruti"/>
              <w:sz w:val="22"/>
            </w:rPr>
          </w:pPr>
          <w:r>
            <w:rPr>
              <w:rFonts w:ascii="Shruti" w:hAnsi="Shruti"/>
              <w:sz w:val="22"/>
            </w:rPr>
            <w:t>85R 19336</w:t>
          </w:r>
        </w:p>
      </w:tc>
      <w:tc>
        <w:tcPr>
          <w:tcW w:w="2453" w:type="pct"/>
        </w:tcPr>
        <w:p w:rsidR="00EC379B" w:rsidRDefault="00E903A1" w:rsidP="009C1E9A">
          <w:pPr>
            <w:pStyle w:val="Footer"/>
            <w:tabs>
              <w:tab w:val="clear" w:pos="8640"/>
              <w:tab w:val="right" w:pos="9360"/>
            </w:tabs>
            <w:jc w:val="right"/>
          </w:pPr>
          <w:r>
            <w:fldChar w:fldCharType="begin"/>
          </w:r>
          <w:r>
            <w:instrText xml:space="preserve"> DOCPROPERTY  OTID  \* MERGEFORMAT </w:instrText>
          </w:r>
          <w:r>
            <w:fldChar w:fldCharType="separate"/>
          </w:r>
          <w:r>
            <w:t>17.83.262</w:t>
          </w:r>
          <w:r>
            <w:fldChar w:fldCharType="end"/>
          </w:r>
        </w:p>
      </w:tc>
    </w:tr>
    <w:tr w:rsidR="00F83183" w:rsidTr="009C1E9A">
      <w:trPr>
        <w:cantSplit/>
      </w:trPr>
      <w:tc>
        <w:tcPr>
          <w:tcW w:w="0" w:type="pct"/>
        </w:tcPr>
        <w:p w:rsidR="00EC379B" w:rsidRDefault="00E903A1" w:rsidP="009C1E9A">
          <w:pPr>
            <w:pStyle w:val="Footer"/>
            <w:tabs>
              <w:tab w:val="clear" w:pos="4320"/>
              <w:tab w:val="clear" w:pos="8640"/>
              <w:tab w:val="left" w:pos="2865"/>
            </w:tabs>
          </w:pPr>
        </w:p>
      </w:tc>
      <w:tc>
        <w:tcPr>
          <w:tcW w:w="2395" w:type="pct"/>
        </w:tcPr>
        <w:p w:rsidR="00EC379B" w:rsidRPr="009C1E9A" w:rsidRDefault="00E903A1"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15679</w:t>
          </w:r>
        </w:p>
      </w:tc>
      <w:tc>
        <w:tcPr>
          <w:tcW w:w="2453" w:type="pct"/>
        </w:tcPr>
        <w:p w:rsidR="00EC379B" w:rsidRDefault="00E903A1" w:rsidP="006D504F">
          <w:pPr>
            <w:pStyle w:val="Footer"/>
            <w:rPr>
              <w:rStyle w:val="PageNumber"/>
            </w:rPr>
          </w:pPr>
        </w:p>
        <w:p w:rsidR="00EC379B" w:rsidRDefault="00E903A1" w:rsidP="009C1E9A">
          <w:pPr>
            <w:pStyle w:val="Footer"/>
            <w:tabs>
              <w:tab w:val="clear" w:pos="8640"/>
              <w:tab w:val="right" w:pos="9360"/>
            </w:tabs>
            <w:jc w:val="right"/>
          </w:pPr>
        </w:p>
      </w:tc>
    </w:tr>
    <w:tr w:rsidR="00F83183" w:rsidTr="009C1E9A">
      <w:trPr>
        <w:cantSplit/>
        <w:trHeight w:val="323"/>
      </w:trPr>
      <w:tc>
        <w:tcPr>
          <w:tcW w:w="0" w:type="pct"/>
          <w:gridSpan w:val="3"/>
        </w:tcPr>
        <w:p w:rsidR="00EC379B" w:rsidRDefault="00E903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903A1" w:rsidP="009C1E9A">
          <w:pPr>
            <w:pStyle w:val="Footer"/>
            <w:tabs>
              <w:tab w:val="clear" w:pos="8640"/>
              <w:tab w:val="right" w:pos="9360"/>
            </w:tabs>
            <w:jc w:val="center"/>
          </w:pPr>
        </w:p>
      </w:tc>
    </w:tr>
  </w:tbl>
  <w:p w:rsidR="00EC379B" w:rsidRPr="00FF6F72" w:rsidRDefault="00E903A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03A1">
      <w:r>
        <w:separator/>
      </w:r>
    </w:p>
  </w:footnote>
  <w:footnote w:type="continuationSeparator" w:id="0">
    <w:p w:rsidR="00000000" w:rsidRDefault="00E9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809"/>
    <w:multiLevelType w:val="hybridMultilevel"/>
    <w:tmpl w:val="9FC26F40"/>
    <w:lvl w:ilvl="0" w:tplc="A088FAE4">
      <w:start w:val="1"/>
      <w:numFmt w:val="bullet"/>
      <w:lvlText w:val=""/>
      <w:lvlJc w:val="left"/>
      <w:pPr>
        <w:tabs>
          <w:tab w:val="num" w:pos="720"/>
        </w:tabs>
        <w:ind w:left="720" w:hanging="360"/>
      </w:pPr>
      <w:rPr>
        <w:rFonts w:ascii="Symbol" w:hAnsi="Symbol" w:hint="default"/>
      </w:rPr>
    </w:lvl>
    <w:lvl w:ilvl="1" w:tplc="911AFB28" w:tentative="1">
      <w:start w:val="1"/>
      <w:numFmt w:val="bullet"/>
      <w:lvlText w:val="o"/>
      <w:lvlJc w:val="left"/>
      <w:pPr>
        <w:ind w:left="1440" w:hanging="360"/>
      </w:pPr>
      <w:rPr>
        <w:rFonts w:ascii="Courier New" w:hAnsi="Courier New" w:cs="Courier New" w:hint="default"/>
      </w:rPr>
    </w:lvl>
    <w:lvl w:ilvl="2" w:tplc="C9704314" w:tentative="1">
      <w:start w:val="1"/>
      <w:numFmt w:val="bullet"/>
      <w:lvlText w:val=""/>
      <w:lvlJc w:val="left"/>
      <w:pPr>
        <w:ind w:left="2160" w:hanging="360"/>
      </w:pPr>
      <w:rPr>
        <w:rFonts w:ascii="Wingdings" w:hAnsi="Wingdings" w:hint="default"/>
      </w:rPr>
    </w:lvl>
    <w:lvl w:ilvl="3" w:tplc="CF16F44A" w:tentative="1">
      <w:start w:val="1"/>
      <w:numFmt w:val="bullet"/>
      <w:lvlText w:val=""/>
      <w:lvlJc w:val="left"/>
      <w:pPr>
        <w:ind w:left="2880" w:hanging="360"/>
      </w:pPr>
      <w:rPr>
        <w:rFonts w:ascii="Symbol" w:hAnsi="Symbol" w:hint="default"/>
      </w:rPr>
    </w:lvl>
    <w:lvl w:ilvl="4" w:tplc="7C507138" w:tentative="1">
      <w:start w:val="1"/>
      <w:numFmt w:val="bullet"/>
      <w:lvlText w:val="o"/>
      <w:lvlJc w:val="left"/>
      <w:pPr>
        <w:ind w:left="3600" w:hanging="360"/>
      </w:pPr>
      <w:rPr>
        <w:rFonts w:ascii="Courier New" w:hAnsi="Courier New" w:cs="Courier New" w:hint="default"/>
      </w:rPr>
    </w:lvl>
    <w:lvl w:ilvl="5" w:tplc="CAD6EC2C" w:tentative="1">
      <w:start w:val="1"/>
      <w:numFmt w:val="bullet"/>
      <w:lvlText w:val=""/>
      <w:lvlJc w:val="left"/>
      <w:pPr>
        <w:ind w:left="4320" w:hanging="360"/>
      </w:pPr>
      <w:rPr>
        <w:rFonts w:ascii="Wingdings" w:hAnsi="Wingdings" w:hint="default"/>
      </w:rPr>
    </w:lvl>
    <w:lvl w:ilvl="6" w:tplc="FC26EE64" w:tentative="1">
      <w:start w:val="1"/>
      <w:numFmt w:val="bullet"/>
      <w:lvlText w:val=""/>
      <w:lvlJc w:val="left"/>
      <w:pPr>
        <w:ind w:left="5040" w:hanging="360"/>
      </w:pPr>
      <w:rPr>
        <w:rFonts w:ascii="Symbol" w:hAnsi="Symbol" w:hint="default"/>
      </w:rPr>
    </w:lvl>
    <w:lvl w:ilvl="7" w:tplc="048E0F50" w:tentative="1">
      <w:start w:val="1"/>
      <w:numFmt w:val="bullet"/>
      <w:lvlText w:val="o"/>
      <w:lvlJc w:val="left"/>
      <w:pPr>
        <w:ind w:left="5760" w:hanging="360"/>
      </w:pPr>
      <w:rPr>
        <w:rFonts w:ascii="Courier New" w:hAnsi="Courier New" w:cs="Courier New" w:hint="default"/>
      </w:rPr>
    </w:lvl>
    <w:lvl w:ilvl="8" w:tplc="CD46B374" w:tentative="1">
      <w:start w:val="1"/>
      <w:numFmt w:val="bullet"/>
      <w:lvlText w:val=""/>
      <w:lvlJc w:val="left"/>
      <w:pPr>
        <w:ind w:left="6480" w:hanging="360"/>
      </w:pPr>
      <w:rPr>
        <w:rFonts w:ascii="Wingdings" w:hAnsi="Wingdings" w:hint="default"/>
      </w:rPr>
    </w:lvl>
  </w:abstractNum>
  <w:abstractNum w:abstractNumId="1">
    <w:nsid w:val="28F201CC"/>
    <w:multiLevelType w:val="hybridMultilevel"/>
    <w:tmpl w:val="5E60F572"/>
    <w:lvl w:ilvl="0" w:tplc="B246D93A">
      <w:start w:val="1"/>
      <w:numFmt w:val="bullet"/>
      <w:lvlText w:val=""/>
      <w:lvlJc w:val="left"/>
      <w:pPr>
        <w:tabs>
          <w:tab w:val="num" w:pos="720"/>
        </w:tabs>
        <w:ind w:left="720" w:hanging="360"/>
      </w:pPr>
      <w:rPr>
        <w:rFonts w:ascii="Symbol" w:hAnsi="Symbol" w:hint="default"/>
      </w:rPr>
    </w:lvl>
    <w:lvl w:ilvl="1" w:tplc="2D8A63E0" w:tentative="1">
      <w:start w:val="1"/>
      <w:numFmt w:val="bullet"/>
      <w:lvlText w:val="o"/>
      <w:lvlJc w:val="left"/>
      <w:pPr>
        <w:ind w:left="1440" w:hanging="360"/>
      </w:pPr>
      <w:rPr>
        <w:rFonts w:ascii="Courier New" w:hAnsi="Courier New" w:cs="Courier New" w:hint="default"/>
      </w:rPr>
    </w:lvl>
    <w:lvl w:ilvl="2" w:tplc="1102E816" w:tentative="1">
      <w:start w:val="1"/>
      <w:numFmt w:val="bullet"/>
      <w:lvlText w:val=""/>
      <w:lvlJc w:val="left"/>
      <w:pPr>
        <w:ind w:left="2160" w:hanging="360"/>
      </w:pPr>
      <w:rPr>
        <w:rFonts w:ascii="Wingdings" w:hAnsi="Wingdings" w:hint="default"/>
      </w:rPr>
    </w:lvl>
    <w:lvl w:ilvl="3" w:tplc="2E6A188C" w:tentative="1">
      <w:start w:val="1"/>
      <w:numFmt w:val="bullet"/>
      <w:lvlText w:val=""/>
      <w:lvlJc w:val="left"/>
      <w:pPr>
        <w:ind w:left="2880" w:hanging="360"/>
      </w:pPr>
      <w:rPr>
        <w:rFonts w:ascii="Symbol" w:hAnsi="Symbol" w:hint="default"/>
      </w:rPr>
    </w:lvl>
    <w:lvl w:ilvl="4" w:tplc="14A2FF24" w:tentative="1">
      <w:start w:val="1"/>
      <w:numFmt w:val="bullet"/>
      <w:lvlText w:val="o"/>
      <w:lvlJc w:val="left"/>
      <w:pPr>
        <w:ind w:left="3600" w:hanging="360"/>
      </w:pPr>
      <w:rPr>
        <w:rFonts w:ascii="Courier New" w:hAnsi="Courier New" w:cs="Courier New" w:hint="default"/>
      </w:rPr>
    </w:lvl>
    <w:lvl w:ilvl="5" w:tplc="B32C1318" w:tentative="1">
      <w:start w:val="1"/>
      <w:numFmt w:val="bullet"/>
      <w:lvlText w:val=""/>
      <w:lvlJc w:val="left"/>
      <w:pPr>
        <w:ind w:left="4320" w:hanging="360"/>
      </w:pPr>
      <w:rPr>
        <w:rFonts w:ascii="Wingdings" w:hAnsi="Wingdings" w:hint="default"/>
      </w:rPr>
    </w:lvl>
    <w:lvl w:ilvl="6" w:tplc="F4307D76" w:tentative="1">
      <w:start w:val="1"/>
      <w:numFmt w:val="bullet"/>
      <w:lvlText w:val=""/>
      <w:lvlJc w:val="left"/>
      <w:pPr>
        <w:ind w:left="5040" w:hanging="360"/>
      </w:pPr>
      <w:rPr>
        <w:rFonts w:ascii="Symbol" w:hAnsi="Symbol" w:hint="default"/>
      </w:rPr>
    </w:lvl>
    <w:lvl w:ilvl="7" w:tplc="78806B46" w:tentative="1">
      <w:start w:val="1"/>
      <w:numFmt w:val="bullet"/>
      <w:lvlText w:val="o"/>
      <w:lvlJc w:val="left"/>
      <w:pPr>
        <w:ind w:left="5760" w:hanging="360"/>
      </w:pPr>
      <w:rPr>
        <w:rFonts w:ascii="Courier New" w:hAnsi="Courier New" w:cs="Courier New" w:hint="default"/>
      </w:rPr>
    </w:lvl>
    <w:lvl w:ilvl="8" w:tplc="BD1457A8" w:tentative="1">
      <w:start w:val="1"/>
      <w:numFmt w:val="bullet"/>
      <w:lvlText w:val=""/>
      <w:lvlJc w:val="left"/>
      <w:pPr>
        <w:ind w:left="6480" w:hanging="360"/>
      </w:pPr>
      <w:rPr>
        <w:rFonts w:ascii="Wingdings" w:hAnsi="Wingdings" w:hint="default"/>
      </w:rPr>
    </w:lvl>
  </w:abstractNum>
  <w:abstractNum w:abstractNumId="2">
    <w:nsid w:val="52C7615A"/>
    <w:multiLevelType w:val="hybridMultilevel"/>
    <w:tmpl w:val="E44E4560"/>
    <w:lvl w:ilvl="0" w:tplc="6B4E147C">
      <w:start w:val="1"/>
      <w:numFmt w:val="bullet"/>
      <w:lvlText w:val=""/>
      <w:lvlJc w:val="left"/>
      <w:pPr>
        <w:tabs>
          <w:tab w:val="num" w:pos="720"/>
        </w:tabs>
        <w:ind w:left="720" w:hanging="360"/>
      </w:pPr>
      <w:rPr>
        <w:rFonts w:ascii="Symbol" w:hAnsi="Symbol" w:hint="default"/>
      </w:rPr>
    </w:lvl>
    <w:lvl w:ilvl="1" w:tplc="59C67F06" w:tentative="1">
      <w:start w:val="1"/>
      <w:numFmt w:val="bullet"/>
      <w:lvlText w:val="o"/>
      <w:lvlJc w:val="left"/>
      <w:pPr>
        <w:ind w:left="1440" w:hanging="360"/>
      </w:pPr>
      <w:rPr>
        <w:rFonts w:ascii="Courier New" w:hAnsi="Courier New" w:cs="Courier New" w:hint="default"/>
      </w:rPr>
    </w:lvl>
    <w:lvl w:ilvl="2" w:tplc="8EC2370A" w:tentative="1">
      <w:start w:val="1"/>
      <w:numFmt w:val="bullet"/>
      <w:lvlText w:val=""/>
      <w:lvlJc w:val="left"/>
      <w:pPr>
        <w:ind w:left="2160" w:hanging="360"/>
      </w:pPr>
      <w:rPr>
        <w:rFonts w:ascii="Wingdings" w:hAnsi="Wingdings" w:hint="default"/>
      </w:rPr>
    </w:lvl>
    <w:lvl w:ilvl="3" w:tplc="DCA66684" w:tentative="1">
      <w:start w:val="1"/>
      <w:numFmt w:val="bullet"/>
      <w:lvlText w:val=""/>
      <w:lvlJc w:val="left"/>
      <w:pPr>
        <w:ind w:left="2880" w:hanging="360"/>
      </w:pPr>
      <w:rPr>
        <w:rFonts w:ascii="Symbol" w:hAnsi="Symbol" w:hint="default"/>
      </w:rPr>
    </w:lvl>
    <w:lvl w:ilvl="4" w:tplc="48BE349C" w:tentative="1">
      <w:start w:val="1"/>
      <w:numFmt w:val="bullet"/>
      <w:lvlText w:val="o"/>
      <w:lvlJc w:val="left"/>
      <w:pPr>
        <w:ind w:left="3600" w:hanging="360"/>
      </w:pPr>
      <w:rPr>
        <w:rFonts w:ascii="Courier New" w:hAnsi="Courier New" w:cs="Courier New" w:hint="default"/>
      </w:rPr>
    </w:lvl>
    <w:lvl w:ilvl="5" w:tplc="C5D0559C" w:tentative="1">
      <w:start w:val="1"/>
      <w:numFmt w:val="bullet"/>
      <w:lvlText w:val=""/>
      <w:lvlJc w:val="left"/>
      <w:pPr>
        <w:ind w:left="4320" w:hanging="360"/>
      </w:pPr>
      <w:rPr>
        <w:rFonts w:ascii="Wingdings" w:hAnsi="Wingdings" w:hint="default"/>
      </w:rPr>
    </w:lvl>
    <w:lvl w:ilvl="6" w:tplc="C0CC0410" w:tentative="1">
      <w:start w:val="1"/>
      <w:numFmt w:val="bullet"/>
      <w:lvlText w:val=""/>
      <w:lvlJc w:val="left"/>
      <w:pPr>
        <w:ind w:left="5040" w:hanging="360"/>
      </w:pPr>
      <w:rPr>
        <w:rFonts w:ascii="Symbol" w:hAnsi="Symbol" w:hint="default"/>
      </w:rPr>
    </w:lvl>
    <w:lvl w:ilvl="7" w:tplc="3252E432" w:tentative="1">
      <w:start w:val="1"/>
      <w:numFmt w:val="bullet"/>
      <w:lvlText w:val="o"/>
      <w:lvlJc w:val="left"/>
      <w:pPr>
        <w:ind w:left="5760" w:hanging="360"/>
      </w:pPr>
      <w:rPr>
        <w:rFonts w:ascii="Courier New" w:hAnsi="Courier New" w:cs="Courier New" w:hint="default"/>
      </w:rPr>
    </w:lvl>
    <w:lvl w:ilvl="8" w:tplc="E986527E" w:tentative="1">
      <w:start w:val="1"/>
      <w:numFmt w:val="bullet"/>
      <w:lvlText w:val=""/>
      <w:lvlJc w:val="left"/>
      <w:pPr>
        <w:ind w:left="6480" w:hanging="360"/>
      </w:pPr>
      <w:rPr>
        <w:rFonts w:ascii="Wingdings" w:hAnsi="Wingdings" w:hint="default"/>
      </w:rPr>
    </w:lvl>
  </w:abstractNum>
  <w:abstractNum w:abstractNumId="3">
    <w:nsid w:val="7AC06193"/>
    <w:multiLevelType w:val="hybridMultilevel"/>
    <w:tmpl w:val="42C018AE"/>
    <w:lvl w:ilvl="0" w:tplc="A73E7EBC">
      <w:start w:val="1"/>
      <w:numFmt w:val="bullet"/>
      <w:lvlText w:val=""/>
      <w:lvlJc w:val="left"/>
      <w:pPr>
        <w:tabs>
          <w:tab w:val="num" w:pos="720"/>
        </w:tabs>
        <w:ind w:left="720" w:hanging="360"/>
      </w:pPr>
      <w:rPr>
        <w:rFonts w:ascii="Symbol" w:hAnsi="Symbol" w:hint="default"/>
      </w:rPr>
    </w:lvl>
    <w:lvl w:ilvl="1" w:tplc="7E062920" w:tentative="1">
      <w:start w:val="1"/>
      <w:numFmt w:val="bullet"/>
      <w:lvlText w:val="o"/>
      <w:lvlJc w:val="left"/>
      <w:pPr>
        <w:ind w:left="1440" w:hanging="360"/>
      </w:pPr>
      <w:rPr>
        <w:rFonts w:ascii="Courier New" w:hAnsi="Courier New" w:cs="Courier New" w:hint="default"/>
      </w:rPr>
    </w:lvl>
    <w:lvl w:ilvl="2" w:tplc="159086EE" w:tentative="1">
      <w:start w:val="1"/>
      <w:numFmt w:val="bullet"/>
      <w:lvlText w:val=""/>
      <w:lvlJc w:val="left"/>
      <w:pPr>
        <w:ind w:left="2160" w:hanging="360"/>
      </w:pPr>
      <w:rPr>
        <w:rFonts w:ascii="Wingdings" w:hAnsi="Wingdings" w:hint="default"/>
      </w:rPr>
    </w:lvl>
    <w:lvl w:ilvl="3" w:tplc="D3C0EDB6" w:tentative="1">
      <w:start w:val="1"/>
      <w:numFmt w:val="bullet"/>
      <w:lvlText w:val=""/>
      <w:lvlJc w:val="left"/>
      <w:pPr>
        <w:ind w:left="2880" w:hanging="360"/>
      </w:pPr>
      <w:rPr>
        <w:rFonts w:ascii="Symbol" w:hAnsi="Symbol" w:hint="default"/>
      </w:rPr>
    </w:lvl>
    <w:lvl w:ilvl="4" w:tplc="096481F8" w:tentative="1">
      <w:start w:val="1"/>
      <w:numFmt w:val="bullet"/>
      <w:lvlText w:val="o"/>
      <w:lvlJc w:val="left"/>
      <w:pPr>
        <w:ind w:left="3600" w:hanging="360"/>
      </w:pPr>
      <w:rPr>
        <w:rFonts w:ascii="Courier New" w:hAnsi="Courier New" w:cs="Courier New" w:hint="default"/>
      </w:rPr>
    </w:lvl>
    <w:lvl w:ilvl="5" w:tplc="695C4B02" w:tentative="1">
      <w:start w:val="1"/>
      <w:numFmt w:val="bullet"/>
      <w:lvlText w:val=""/>
      <w:lvlJc w:val="left"/>
      <w:pPr>
        <w:ind w:left="4320" w:hanging="360"/>
      </w:pPr>
      <w:rPr>
        <w:rFonts w:ascii="Wingdings" w:hAnsi="Wingdings" w:hint="default"/>
      </w:rPr>
    </w:lvl>
    <w:lvl w:ilvl="6" w:tplc="ED987FD4" w:tentative="1">
      <w:start w:val="1"/>
      <w:numFmt w:val="bullet"/>
      <w:lvlText w:val=""/>
      <w:lvlJc w:val="left"/>
      <w:pPr>
        <w:ind w:left="5040" w:hanging="360"/>
      </w:pPr>
      <w:rPr>
        <w:rFonts w:ascii="Symbol" w:hAnsi="Symbol" w:hint="default"/>
      </w:rPr>
    </w:lvl>
    <w:lvl w:ilvl="7" w:tplc="5E72D904" w:tentative="1">
      <w:start w:val="1"/>
      <w:numFmt w:val="bullet"/>
      <w:lvlText w:val="o"/>
      <w:lvlJc w:val="left"/>
      <w:pPr>
        <w:ind w:left="5760" w:hanging="360"/>
      </w:pPr>
      <w:rPr>
        <w:rFonts w:ascii="Courier New" w:hAnsi="Courier New" w:cs="Courier New" w:hint="default"/>
      </w:rPr>
    </w:lvl>
    <w:lvl w:ilvl="8" w:tplc="2622497A" w:tentative="1">
      <w:start w:val="1"/>
      <w:numFmt w:val="bullet"/>
      <w:lvlText w:val=""/>
      <w:lvlJc w:val="left"/>
      <w:pPr>
        <w:ind w:left="6480" w:hanging="360"/>
      </w:pPr>
      <w:rPr>
        <w:rFonts w:ascii="Wingdings" w:hAnsi="Wingdings" w:hint="default"/>
      </w:rPr>
    </w:lvl>
  </w:abstractNum>
  <w:abstractNum w:abstractNumId="4">
    <w:nsid w:val="7E5A0F2E"/>
    <w:multiLevelType w:val="hybridMultilevel"/>
    <w:tmpl w:val="FCE68F4E"/>
    <w:lvl w:ilvl="0" w:tplc="4476BBD6">
      <w:start w:val="1"/>
      <w:numFmt w:val="bullet"/>
      <w:lvlText w:val=""/>
      <w:lvlJc w:val="left"/>
      <w:pPr>
        <w:tabs>
          <w:tab w:val="num" w:pos="720"/>
        </w:tabs>
        <w:ind w:left="720" w:hanging="360"/>
      </w:pPr>
      <w:rPr>
        <w:rFonts w:ascii="Symbol" w:hAnsi="Symbol" w:hint="default"/>
      </w:rPr>
    </w:lvl>
    <w:lvl w:ilvl="1" w:tplc="7346D1B2" w:tentative="1">
      <w:start w:val="1"/>
      <w:numFmt w:val="bullet"/>
      <w:lvlText w:val="o"/>
      <w:lvlJc w:val="left"/>
      <w:pPr>
        <w:ind w:left="1440" w:hanging="360"/>
      </w:pPr>
      <w:rPr>
        <w:rFonts w:ascii="Courier New" w:hAnsi="Courier New" w:cs="Courier New" w:hint="default"/>
      </w:rPr>
    </w:lvl>
    <w:lvl w:ilvl="2" w:tplc="526EA1F0" w:tentative="1">
      <w:start w:val="1"/>
      <w:numFmt w:val="bullet"/>
      <w:lvlText w:val=""/>
      <w:lvlJc w:val="left"/>
      <w:pPr>
        <w:ind w:left="2160" w:hanging="360"/>
      </w:pPr>
      <w:rPr>
        <w:rFonts w:ascii="Wingdings" w:hAnsi="Wingdings" w:hint="default"/>
      </w:rPr>
    </w:lvl>
    <w:lvl w:ilvl="3" w:tplc="EC946C4C" w:tentative="1">
      <w:start w:val="1"/>
      <w:numFmt w:val="bullet"/>
      <w:lvlText w:val=""/>
      <w:lvlJc w:val="left"/>
      <w:pPr>
        <w:ind w:left="2880" w:hanging="360"/>
      </w:pPr>
      <w:rPr>
        <w:rFonts w:ascii="Symbol" w:hAnsi="Symbol" w:hint="default"/>
      </w:rPr>
    </w:lvl>
    <w:lvl w:ilvl="4" w:tplc="1E74BCBA" w:tentative="1">
      <w:start w:val="1"/>
      <w:numFmt w:val="bullet"/>
      <w:lvlText w:val="o"/>
      <w:lvlJc w:val="left"/>
      <w:pPr>
        <w:ind w:left="3600" w:hanging="360"/>
      </w:pPr>
      <w:rPr>
        <w:rFonts w:ascii="Courier New" w:hAnsi="Courier New" w:cs="Courier New" w:hint="default"/>
      </w:rPr>
    </w:lvl>
    <w:lvl w:ilvl="5" w:tplc="BEDC9DF6" w:tentative="1">
      <w:start w:val="1"/>
      <w:numFmt w:val="bullet"/>
      <w:lvlText w:val=""/>
      <w:lvlJc w:val="left"/>
      <w:pPr>
        <w:ind w:left="4320" w:hanging="360"/>
      </w:pPr>
      <w:rPr>
        <w:rFonts w:ascii="Wingdings" w:hAnsi="Wingdings" w:hint="default"/>
      </w:rPr>
    </w:lvl>
    <w:lvl w:ilvl="6" w:tplc="6D9802FA" w:tentative="1">
      <w:start w:val="1"/>
      <w:numFmt w:val="bullet"/>
      <w:lvlText w:val=""/>
      <w:lvlJc w:val="left"/>
      <w:pPr>
        <w:ind w:left="5040" w:hanging="360"/>
      </w:pPr>
      <w:rPr>
        <w:rFonts w:ascii="Symbol" w:hAnsi="Symbol" w:hint="default"/>
      </w:rPr>
    </w:lvl>
    <w:lvl w:ilvl="7" w:tplc="9B547512" w:tentative="1">
      <w:start w:val="1"/>
      <w:numFmt w:val="bullet"/>
      <w:lvlText w:val="o"/>
      <w:lvlJc w:val="left"/>
      <w:pPr>
        <w:ind w:left="5760" w:hanging="360"/>
      </w:pPr>
      <w:rPr>
        <w:rFonts w:ascii="Courier New" w:hAnsi="Courier New" w:cs="Courier New" w:hint="default"/>
      </w:rPr>
    </w:lvl>
    <w:lvl w:ilvl="8" w:tplc="9980713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83"/>
    <w:rsid w:val="00E903A1"/>
    <w:rsid w:val="00F8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10F2"/>
    <w:rPr>
      <w:sz w:val="16"/>
      <w:szCs w:val="16"/>
    </w:rPr>
  </w:style>
  <w:style w:type="paragraph" w:styleId="CommentText">
    <w:name w:val="annotation text"/>
    <w:basedOn w:val="Normal"/>
    <w:link w:val="CommentTextChar"/>
    <w:rsid w:val="002010F2"/>
    <w:rPr>
      <w:sz w:val="20"/>
      <w:szCs w:val="20"/>
    </w:rPr>
  </w:style>
  <w:style w:type="character" w:customStyle="1" w:styleId="CommentTextChar">
    <w:name w:val="Comment Text Char"/>
    <w:basedOn w:val="DefaultParagraphFont"/>
    <w:link w:val="CommentText"/>
    <w:rsid w:val="002010F2"/>
  </w:style>
  <w:style w:type="paragraph" w:styleId="CommentSubject">
    <w:name w:val="annotation subject"/>
    <w:basedOn w:val="CommentText"/>
    <w:next w:val="CommentText"/>
    <w:link w:val="CommentSubjectChar"/>
    <w:rsid w:val="002010F2"/>
    <w:rPr>
      <w:b/>
      <w:bCs/>
    </w:rPr>
  </w:style>
  <w:style w:type="character" w:customStyle="1" w:styleId="CommentSubjectChar">
    <w:name w:val="Comment Subject Char"/>
    <w:basedOn w:val="CommentTextChar"/>
    <w:link w:val="CommentSubject"/>
    <w:rsid w:val="002010F2"/>
    <w:rPr>
      <w:b/>
      <w:bCs/>
    </w:rPr>
  </w:style>
  <w:style w:type="character" w:styleId="Hyperlink">
    <w:name w:val="Hyperlink"/>
    <w:basedOn w:val="DefaultParagraphFont"/>
    <w:rsid w:val="00482FBD"/>
    <w:rPr>
      <w:color w:val="0000FF" w:themeColor="hyperlink"/>
      <w:u w:val="single"/>
    </w:rPr>
  </w:style>
  <w:style w:type="character" w:styleId="FollowedHyperlink">
    <w:name w:val="FollowedHyperlink"/>
    <w:basedOn w:val="DefaultParagraphFont"/>
    <w:rsid w:val="001403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10F2"/>
    <w:rPr>
      <w:sz w:val="16"/>
      <w:szCs w:val="16"/>
    </w:rPr>
  </w:style>
  <w:style w:type="paragraph" w:styleId="CommentText">
    <w:name w:val="annotation text"/>
    <w:basedOn w:val="Normal"/>
    <w:link w:val="CommentTextChar"/>
    <w:rsid w:val="002010F2"/>
    <w:rPr>
      <w:sz w:val="20"/>
      <w:szCs w:val="20"/>
    </w:rPr>
  </w:style>
  <w:style w:type="character" w:customStyle="1" w:styleId="CommentTextChar">
    <w:name w:val="Comment Text Char"/>
    <w:basedOn w:val="DefaultParagraphFont"/>
    <w:link w:val="CommentText"/>
    <w:rsid w:val="002010F2"/>
  </w:style>
  <w:style w:type="paragraph" w:styleId="CommentSubject">
    <w:name w:val="annotation subject"/>
    <w:basedOn w:val="CommentText"/>
    <w:next w:val="CommentText"/>
    <w:link w:val="CommentSubjectChar"/>
    <w:rsid w:val="002010F2"/>
    <w:rPr>
      <w:b/>
      <w:bCs/>
    </w:rPr>
  </w:style>
  <w:style w:type="character" w:customStyle="1" w:styleId="CommentSubjectChar">
    <w:name w:val="Comment Subject Char"/>
    <w:basedOn w:val="CommentTextChar"/>
    <w:link w:val="CommentSubject"/>
    <w:rsid w:val="002010F2"/>
    <w:rPr>
      <w:b/>
      <w:bCs/>
    </w:rPr>
  </w:style>
  <w:style w:type="character" w:styleId="Hyperlink">
    <w:name w:val="Hyperlink"/>
    <w:basedOn w:val="DefaultParagraphFont"/>
    <w:rsid w:val="00482FBD"/>
    <w:rPr>
      <w:color w:val="0000FF" w:themeColor="hyperlink"/>
      <w:u w:val="single"/>
    </w:rPr>
  </w:style>
  <w:style w:type="character" w:styleId="FollowedHyperlink">
    <w:name w:val="FollowedHyperlink"/>
    <w:basedOn w:val="DefaultParagraphFont"/>
    <w:rsid w:val="00140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6020</Characters>
  <Application>Microsoft Office Word</Application>
  <DocSecurity>4</DocSecurity>
  <Lines>163</Lines>
  <Paragraphs>40</Paragraphs>
  <ScaleCrop>false</ScaleCrop>
  <HeadingPairs>
    <vt:vector size="2" baseType="variant">
      <vt:variant>
        <vt:lpstr>Title</vt:lpstr>
      </vt:variant>
      <vt:variant>
        <vt:i4>1</vt:i4>
      </vt:variant>
    </vt:vector>
  </HeadingPairs>
  <TitlesOfParts>
    <vt:vector size="1" baseType="lpstr">
      <vt:lpstr>BA - HB00071 (Committee Report (Substituted))</vt:lpstr>
    </vt:vector>
  </TitlesOfParts>
  <Company>State of Texas</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19336</dc:subject>
  <dc:creator>State of Texas</dc:creator>
  <dc:description>HB 71 by Martinez, "Mando"-(H)Public Health (Substitute Document Number: 85R 15679)</dc:description>
  <cp:lastModifiedBy>Alexander McMillan</cp:lastModifiedBy>
  <cp:revision>2</cp:revision>
  <cp:lastPrinted>2017-03-24T19:11:00Z</cp:lastPrinted>
  <dcterms:created xsi:type="dcterms:W3CDTF">2017-03-29T22:36:00Z</dcterms:created>
  <dcterms:modified xsi:type="dcterms:W3CDTF">2017-03-29T22:36:00Z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17.83.262</vt:lpwstr>
  </property>
</Properties>
</file>