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13F78" w:rsidTr="00345119">
        <w:tc>
          <w:tcPr>
            <w:tcW w:w="9576" w:type="dxa"/>
            <w:noWrap/>
          </w:tcPr>
          <w:p w:rsidR="008423E4" w:rsidRPr="0022177D" w:rsidRDefault="00B83D26" w:rsidP="00345119">
            <w:pPr>
              <w:pStyle w:val="Heading1"/>
            </w:pPr>
            <w:bookmarkStart w:id="0" w:name="_GoBack"/>
            <w:bookmarkEnd w:id="0"/>
            <w:r w:rsidRPr="00631897">
              <w:t>BILL ANALYSIS</w:t>
            </w:r>
          </w:p>
        </w:tc>
      </w:tr>
    </w:tbl>
    <w:p w:rsidR="008423E4" w:rsidRPr="0022177D" w:rsidRDefault="00B83D26" w:rsidP="008423E4">
      <w:pPr>
        <w:jc w:val="center"/>
      </w:pPr>
    </w:p>
    <w:p w:rsidR="008423E4" w:rsidRPr="00B31F0E" w:rsidRDefault="00B83D26" w:rsidP="008423E4"/>
    <w:p w:rsidR="008423E4" w:rsidRPr="00742794" w:rsidRDefault="00B83D26" w:rsidP="008423E4">
      <w:pPr>
        <w:tabs>
          <w:tab w:val="right" w:pos="9360"/>
        </w:tabs>
      </w:pPr>
    </w:p>
    <w:tbl>
      <w:tblPr>
        <w:tblW w:w="0" w:type="auto"/>
        <w:tblLayout w:type="fixed"/>
        <w:tblLook w:val="01E0" w:firstRow="1" w:lastRow="1" w:firstColumn="1" w:lastColumn="1" w:noHBand="0" w:noVBand="0"/>
      </w:tblPr>
      <w:tblGrid>
        <w:gridCol w:w="9576"/>
      </w:tblGrid>
      <w:tr w:rsidR="00A13F78" w:rsidTr="00345119">
        <w:tc>
          <w:tcPr>
            <w:tcW w:w="9576" w:type="dxa"/>
          </w:tcPr>
          <w:p w:rsidR="008423E4" w:rsidRPr="00861995" w:rsidRDefault="00B83D26" w:rsidP="00345119">
            <w:pPr>
              <w:jc w:val="right"/>
            </w:pPr>
            <w:r>
              <w:t>C.S.H.B. 117</w:t>
            </w:r>
          </w:p>
        </w:tc>
      </w:tr>
      <w:tr w:rsidR="00A13F78" w:rsidTr="00345119">
        <w:tc>
          <w:tcPr>
            <w:tcW w:w="9576" w:type="dxa"/>
          </w:tcPr>
          <w:p w:rsidR="008423E4" w:rsidRPr="00861995" w:rsidRDefault="00B83D26" w:rsidP="004161D1">
            <w:pPr>
              <w:jc w:val="right"/>
            </w:pPr>
            <w:r>
              <w:t xml:space="preserve">By: </w:t>
            </w:r>
            <w:r>
              <w:t>White</w:t>
            </w:r>
          </w:p>
        </w:tc>
      </w:tr>
      <w:tr w:rsidR="00A13F78" w:rsidTr="00345119">
        <w:tc>
          <w:tcPr>
            <w:tcW w:w="9576" w:type="dxa"/>
          </w:tcPr>
          <w:p w:rsidR="008423E4" w:rsidRPr="00861995" w:rsidRDefault="00B83D26" w:rsidP="00345119">
            <w:pPr>
              <w:jc w:val="right"/>
            </w:pPr>
            <w:r>
              <w:t>Corrections</w:t>
            </w:r>
          </w:p>
        </w:tc>
      </w:tr>
      <w:tr w:rsidR="00A13F78" w:rsidTr="00345119">
        <w:tc>
          <w:tcPr>
            <w:tcW w:w="9576" w:type="dxa"/>
          </w:tcPr>
          <w:p w:rsidR="008423E4" w:rsidRDefault="00B83D26" w:rsidP="00345119">
            <w:pPr>
              <w:jc w:val="right"/>
            </w:pPr>
            <w:r>
              <w:t>Committee Report (Substituted)</w:t>
            </w:r>
          </w:p>
        </w:tc>
      </w:tr>
    </w:tbl>
    <w:p w:rsidR="008423E4" w:rsidRDefault="00B83D26" w:rsidP="008423E4">
      <w:pPr>
        <w:tabs>
          <w:tab w:val="right" w:pos="9360"/>
        </w:tabs>
      </w:pPr>
    </w:p>
    <w:p w:rsidR="008423E4" w:rsidRDefault="00B83D26" w:rsidP="008423E4"/>
    <w:p w:rsidR="008423E4" w:rsidRDefault="00B83D26" w:rsidP="008423E4"/>
    <w:tbl>
      <w:tblPr>
        <w:tblW w:w="0" w:type="auto"/>
        <w:tblCellMar>
          <w:left w:w="115" w:type="dxa"/>
          <w:right w:w="115" w:type="dxa"/>
        </w:tblCellMar>
        <w:tblLook w:val="01E0" w:firstRow="1" w:lastRow="1" w:firstColumn="1" w:lastColumn="1" w:noHBand="0" w:noVBand="0"/>
      </w:tblPr>
      <w:tblGrid>
        <w:gridCol w:w="9582"/>
      </w:tblGrid>
      <w:tr w:rsidR="00A13F78" w:rsidTr="004161D1">
        <w:tc>
          <w:tcPr>
            <w:tcW w:w="9582" w:type="dxa"/>
          </w:tcPr>
          <w:p w:rsidR="008423E4" w:rsidRPr="00A8133F" w:rsidRDefault="00B83D26" w:rsidP="00AE73F2">
            <w:pPr>
              <w:rPr>
                <w:b/>
              </w:rPr>
            </w:pPr>
            <w:r w:rsidRPr="009C1E9A">
              <w:rPr>
                <w:b/>
                <w:u w:val="single"/>
              </w:rPr>
              <w:t>BACKGROUND AND PURPOSE</w:t>
            </w:r>
            <w:r>
              <w:rPr>
                <w:b/>
              </w:rPr>
              <w:t xml:space="preserve"> </w:t>
            </w:r>
          </w:p>
          <w:p w:rsidR="008423E4" w:rsidRDefault="00B83D26" w:rsidP="00AE73F2"/>
          <w:p w:rsidR="008423E4" w:rsidRDefault="00B83D26" w:rsidP="00AE73F2">
            <w:pPr>
              <w:pStyle w:val="Header"/>
              <w:tabs>
                <w:tab w:val="clear" w:pos="4320"/>
                <w:tab w:val="clear" w:pos="8640"/>
              </w:tabs>
              <w:jc w:val="both"/>
            </w:pPr>
            <w:r>
              <w:t xml:space="preserve">Interested parties contend that </w:t>
            </w:r>
            <w:r>
              <w:t xml:space="preserve">not enough </w:t>
            </w:r>
            <w:r>
              <w:t xml:space="preserve">DWI offenders </w:t>
            </w:r>
            <w:r>
              <w:t>are required to wear ethyl alcohol monitoring devices</w:t>
            </w:r>
            <w:r>
              <w:t xml:space="preserve"> as a condition of community supervision</w:t>
            </w:r>
            <w:r>
              <w:t xml:space="preserve">. </w:t>
            </w:r>
            <w:r>
              <w:t>C.S.</w:t>
            </w:r>
            <w:r>
              <w:t xml:space="preserve">H.B. 117 seeks to address this issue by providing for the </w:t>
            </w:r>
            <w:r w:rsidRPr="003F61FA">
              <w:t xml:space="preserve">ethyl alcohol monitoring </w:t>
            </w:r>
            <w:r>
              <w:t>of certain offenders</w:t>
            </w:r>
            <w:r w:rsidRPr="003F61FA">
              <w:t>.</w:t>
            </w:r>
          </w:p>
          <w:p w:rsidR="008423E4" w:rsidRPr="00E26B13" w:rsidRDefault="00B83D26" w:rsidP="00AE73F2">
            <w:pPr>
              <w:rPr>
                <w:b/>
              </w:rPr>
            </w:pPr>
          </w:p>
        </w:tc>
      </w:tr>
      <w:tr w:rsidR="00A13F78" w:rsidTr="004161D1">
        <w:tc>
          <w:tcPr>
            <w:tcW w:w="9582" w:type="dxa"/>
          </w:tcPr>
          <w:p w:rsidR="0017725B" w:rsidRDefault="00B83D26" w:rsidP="00AE73F2">
            <w:pPr>
              <w:rPr>
                <w:b/>
                <w:u w:val="single"/>
              </w:rPr>
            </w:pPr>
            <w:r>
              <w:rPr>
                <w:b/>
                <w:u w:val="single"/>
              </w:rPr>
              <w:t>CRIMINAL JUSTICE IMPACT</w:t>
            </w:r>
          </w:p>
          <w:p w:rsidR="0017725B" w:rsidRDefault="00B83D26" w:rsidP="00AE73F2">
            <w:pPr>
              <w:rPr>
                <w:b/>
                <w:u w:val="single"/>
              </w:rPr>
            </w:pPr>
          </w:p>
          <w:p w:rsidR="003C1E5D" w:rsidRPr="003C1E5D" w:rsidRDefault="00B83D26" w:rsidP="00AE73F2">
            <w:pPr>
              <w:jc w:val="both"/>
            </w:pPr>
            <w:r>
              <w:t>It is the committee's opinion that this bill does not expressly create a crimi</w:t>
            </w:r>
            <w:r>
              <w:t>nal offense, increase the punishment for an existing criminal offense or category of offenses, or change the eligibility of a person for community supervision, parole, or mandatory supervision.</w:t>
            </w:r>
          </w:p>
          <w:p w:rsidR="0017725B" w:rsidRPr="0017725B" w:rsidRDefault="00B83D26" w:rsidP="00AE73F2">
            <w:pPr>
              <w:rPr>
                <w:b/>
                <w:u w:val="single"/>
              </w:rPr>
            </w:pPr>
          </w:p>
        </w:tc>
      </w:tr>
      <w:tr w:rsidR="00A13F78" w:rsidTr="004161D1">
        <w:tc>
          <w:tcPr>
            <w:tcW w:w="9582" w:type="dxa"/>
          </w:tcPr>
          <w:p w:rsidR="008423E4" w:rsidRPr="00A8133F" w:rsidRDefault="00B83D26" w:rsidP="00AE73F2">
            <w:pPr>
              <w:rPr>
                <w:b/>
              </w:rPr>
            </w:pPr>
            <w:r w:rsidRPr="009C1E9A">
              <w:rPr>
                <w:b/>
                <w:u w:val="single"/>
              </w:rPr>
              <w:t>RULEMAKING AUTHORITY</w:t>
            </w:r>
            <w:r>
              <w:rPr>
                <w:b/>
              </w:rPr>
              <w:t xml:space="preserve"> </w:t>
            </w:r>
          </w:p>
          <w:p w:rsidR="008423E4" w:rsidRDefault="00B83D26" w:rsidP="00AE73F2"/>
          <w:p w:rsidR="003C1E5D" w:rsidRDefault="00B83D26" w:rsidP="00AE73F2">
            <w:pPr>
              <w:pStyle w:val="Header"/>
              <w:tabs>
                <w:tab w:val="clear" w:pos="4320"/>
                <w:tab w:val="clear" w:pos="8640"/>
              </w:tabs>
              <w:jc w:val="both"/>
            </w:pPr>
            <w:r>
              <w:t>It is the committee's opinion that th</w:t>
            </w:r>
            <w:r>
              <w:t>is bill does not expressly grant any additional rulemaking authority to a state officer, department, agency, or institution.</w:t>
            </w:r>
          </w:p>
          <w:p w:rsidR="008423E4" w:rsidRPr="00E21FDC" w:rsidRDefault="00B83D26" w:rsidP="00AE73F2">
            <w:pPr>
              <w:rPr>
                <w:b/>
              </w:rPr>
            </w:pPr>
          </w:p>
        </w:tc>
      </w:tr>
      <w:tr w:rsidR="00A13F78" w:rsidTr="004161D1">
        <w:tc>
          <w:tcPr>
            <w:tcW w:w="9582" w:type="dxa"/>
          </w:tcPr>
          <w:p w:rsidR="008423E4" w:rsidRPr="00A8133F" w:rsidRDefault="00B83D26" w:rsidP="00AE73F2">
            <w:pPr>
              <w:rPr>
                <w:b/>
              </w:rPr>
            </w:pPr>
            <w:r w:rsidRPr="009C1E9A">
              <w:rPr>
                <w:b/>
                <w:u w:val="single"/>
              </w:rPr>
              <w:t>ANALYSIS</w:t>
            </w:r>
            <w:r>
              <w:rPr>
                <w:b/>
              </w:rPr>
              <w:t xml:space="preserve"> </w:t>
            </w:r>
          </w:p>
          <w:p w:rsidR="008423E4" w:rsidRDefault="00B83D26" w:rsidP="00AE73F2"/>
          <w:p w:rsidR="00C813CD" w:rsidRDefault="00B83D26" w:rsidP="00AE73F2">
            <w:pPr>
              <w:pStyle w:val="Header"/>
              <w:jc w:val="both"/>
            </w:pPr>
            <w:r>
              <w:t>C.S.</w:t>
            </w:r>
            <w:r>
              <w:t xml:space="preserve">H.B. 117 amends the Code of Criminal Procedure to authorize a judge to require a defendant </w:t>
            </w:r>
            <w:r>
              <w:t xml:space="preserve">placed on community supervision </w:t>
            </w:r>
            <w:r w:rsidRPr="002C5847">
              <w:t xml:space="preserve">for whom </w:t>
            </w:r>
            <w:r>
              <w:t>the</w:t>
            </w:r>
            <w:r w:rsidRPr="002C5847">
              <w:t xml:space="preserve"> </w:t>
            </w:r>
            <w:r w:rsidRPr="002C5847">
              <w:t>judge may or is required to order the installation and use of an ignition interlock</w:t>
            </w:r>
            <w:r>
              <w:t xml:space="preserve"> device</w:t>
            </w:r>
            <w:r>
              <w:t xml:space="preserve"> or who is </w:t>
            </w:r>
            <w:r>
              <w:t xml:space="preserve">subject to such an order due to a </w:t>
            </w:r>
            <w:r>
              <w:t xml:space="preserve">second or subsequent </w:t>
            </w:r>
            <w:r>
              <w:t>convict</w:t>
            </w:r>
            <w:r>
              <w:t>ion</w:t>
            </w:r>
            <w:r>
              <w:t xml:space="preserve"> of a</w:t>
            </w:r>
            <w:r>
              <w:t>n</w:t>
            </w:r>
            <w:r>
              <w:t xml:space="preserve"> offense relating to the operation of a</w:t>
            </w:r>
            <w:r>
              <w:t xml:space="preserve"> motor vehicle while intoxicated committed within five years of the date on which the most recent preceding offense was committed </w:t>
            </w:r>
            <w:r>
              <w:t>to submit to ethyl alcohol monitoring</w:t>
            </w:r>
            <w:r>
              <w:t xml:space="preserve"> if the defendant certifies that the defendant does not own or have regular access to a m</w:t>
            </w:r>
            <w:r>
              <w:t>otor vehicle or in addition to the requirement that the defendant install and use an ignition interlock device.</w:t>
            </w:r>
            <w:r>
              <w:t xml:space="preserve"> </w:t>
            </w:r>
            <w:r>
              <w:t>The</w:t>
            </w:r>
            <w:r>
              <w:t xml:space="preserve"> bill requires the</w:t>
            </w:r>
            <w:r>
              <w:t xml:space="preserve"> </w:t>
            </w:r>
            <w:r>
              <w:t>court, in determining whether to</w:t>
            </w:r>
            <w:r>
              <w:t xml:space="preserve"> requir</w:t>
            </w:r>
            <w:r>
              <w:t xml:space="preserve">e </w:t>
            </w:r>
            <w:r>
              <w:t xml:space="preserve">a defendant to submit to </w:t>
            </w:r>
            <w:r>
              <w:t xml:space="preserve">such </w:t>
            </w:r>
            <w:r>
              <w:t xml:space="preserve">ethyl alcohol monitoring </w:t>
            </w:r>
            <w:r>
              <w:t xml:space="preserve">in addition to installing </w:t>
            </w:r>
            <w:r>
              <w:t>and using an ignition interlock device, to consider whether</w:t>
            </w:r>
            <w:r>
              <w:t xml:space="preserve"> the defendant has </w:t>
            </w:r>
            <w:r>
              <w:t xml:space="preserve">previously </w:t>
            </w:r>
            <w:r>
              <w:t>failed to comply with an order requiring the installation and use of an ignition interlock device.</w:t>
            </w:r>
            <w:r>
              <w:t xml:space="preserve"> </w:t>
            </w:r>
            <w:r>
              <w:t xml:space="preserve">The </w:t>
            </w:r>
            <w:r>
              <w:t xml:space="preserve">bill requires the </w:t>
            </w:r>
            <w:r>
              <w:t>judge t</w:t>
            </w:r>
            <w:r>
              <w:t>o</w:t>
            </w:r>
            <w:r>
              <w:t xml:space="preserve"> specify the date by which the defenda</w:t>
            </w:r>
            <w:r>
              <w:t>nt must begin wearing or using the ethyl alcohol monitoring device</w:t>
            </w:r>
            <w:r>
              <w:t xml:space="preserve"> and </w:t>
            </w:r>
            <w:r>
              <w:t>establishes</w:t>
            </w:r>
            <w:r>
              <w:t xml:space="preserve"> the c</w:t>
            </w:r>
            <w:r>
              <w:t>ircumstances</w:t>
            </w:r>
            <w:r>
              <w:t xml:space="preserve"> under which the judge may </w:t>
            </w:r>
            <w:r>
              <w:t>revoke community supervision and order the defendant to the term of confinement specified</w:t>
            </w:r>
            <w:r>
              <w:t xml:space="preserve"> in the defendant's sentence</w:t>
            </w:r>
            <w:r>
              <w:t>.</w:t>
            </w:r>
            <w:r>
              <w:t xml:space="preserve"> </w:t>
            </w:r>
            <w:r>
              <w:t>The bill d</w:t>
            </w:r>
            <w:r>
              <w:t>efines "ethyl alcohol monitoring device" as a device worn by the defendant that detects ethyl alcohol in the defendant's perspiration through transdermal testing or a portable ethyl alcohol detection device carried by the defendant that requires the defend</w:t>
            </w:r>
            <w:r>
              <w:t xml:space="preserve">ant at specified or random intervals to submit a breath sample, analyzes and records the sample, transmits the results of the analysis, and is capable of verifying that the breath sample was provided by the defendant. </w:t>
            </w:r>
          </w:p>
          <w:p w:rsidR="00C813CD" w:rsidRDefault="00B83D26" w:rsidP="00AE73F2">
            <w:pPr>
              <w:pStyle w:val="Header"/>
              <w:jc w:val="both"/>
            </w:pPr>
          </w:p>
          <w:p w:rsidR="008423E4" w:rsidRDefault="00B83D26" w:rsidP="00AE73F2">
            <w:pPr>
              <w:pStyle w:val="Header"/>
              <w:jc w:val="both"/>
            </w:pPr>
            <w:r>
              <w:t>C.S.</w:t>
            </w:r>
            <w:r>
              <w:t>H.B. 117</w:t>
            </w:r>
            <w:r>
              <w:t xml:space="preserve"> authorizes the judge to</w:t>
            </w:r>
            <w:r>
              <w:t xml:space="preserve"> designate an appropriate entity to verify that the defendant is wearing or using the ethyl alcohol </w:t>
            </w:r>
            <w:r>
              <w:t>monitoring device appropriately</w:t>
            </w:r>
            <w:r>
              <w:t xml:space="preserve"> and to monitor the device. </w:t>
            </w:r>
            <w:r>
              <w:t xml:space="preserve">The bill authorizes the </w:t>
            </w:r>
            <w:r>
              <w:t xml:space="preserve">cost of the ethyl alcohol monitoring device </w:t>
            </w:r>
            <w:r>
              <w:t>to</w:t>
            </w:r>
            <w:r>
              <w:t xml:space="preserve"> be ordered paid as a condition of community supervision by the defendant to the court or to the </w:t>
            </w:r>
            <w:r>
              <w:t xml:space="preserve">designated </w:t>
            </w:r>
            <w:r>
              <w:t>entity or waived or reduced based on the defendant's ability to pay</w:t>
            </w:r>
            <w:r>
              <w:t>. The bill authorizes</w:t>
            </w:r>
            <w:r>
              <w:t xml:space="preserve"> the court to</w:t>
            </w:r>
            <w:r>
              <w:t xml:space="preserve"> impose </w:t>
            </w:r>
            <w:r>
              <w:lastRenderedPageBreak/>
              <w:t>a reasonable payment schedule for the c</w:t>
            </w:r>
            <w:r>
              <w:t>ost of the device, wholly or partly, as applicable, for a period not to exceed twice the period of the court's order requiring ethyl alcohol monitoring.</w:t>
            </w:r>
            <w:r>
              <w:t xml:space="preserve"> </w:t>
            </w:r>
          </w:p>
          <w:p w:rsidR="001B208A" w:rsidRPr="001B208A" w:rsidRDefault="00B83D26" w:rsidP="00AE73F2"/>
        </w:tc>
      </w:tr>
      <w:tr w:rsidR="00A13F78" w:rsidTr="004161D1">
        <w:tc>
          <w:tcPr>
            <w:tcW w:w="9582" w:type="dxa"/>
          </w:tcPr>
          <w:p w:rsidR="008423E4" w:rsidRPr="00A8133F" w:rsidRDefault="00B83D26" w:rsidP="00AE73F2">
            <w:pPr>
              <w:rPr>
                <w:b/>
              </w:rPr>
            </w:pPr>
            <w:r w:rsidRPr="009C1E9A">
              <w:rPr>
                <w:b/>
                <w:u w:val="single"/>
              </w:rPr>
              <w:lastRenderedPageBreak/>
              <w:t>EFFECTIVE DATE</w:t>
            </w:r>
            <w:r>
              <w:rPr>
                <w:b/>
              </w:rPr>
              <w:t xml:space="preserve"> </w:t>
            </w:r>
          </w:p>
          <w:p w:rsidR="008423E4" w:rsidRDefault="00B83D26" w:rsidP="00AE73F2"/>
          <w:p w:rsidR="008423E4" w:rsidRPr="003624F2" w:rsidRDefault="00B83D26" w:rsidP="00AE73F2">
            <w:pPr>
              <w:pStyle w:val="Header"/>
              <w:tabs>
                <w:tab w:val="clear" w:pos="4320"/>
                <w:tab w:val="clear" w:pos="8640"/>
              </w:tabs>
              <w:jc w:val="both"/>
            </w:pPr>
            <w:r>
              <w:t>September 1, 2017.</w:t>
            </w:r>
          </w:p>
          <w:p w:rsidR="008423E4" w:rsidRPr="00233FDB" w:rsidRDefault="00B83D26" w:rsidP="00AE73F2">
            <w:pPr>
              <w:rPr>
                <w:b/>
              </w:rPr>
            </w:pPr>
          </w:p>
        </w:tc>
      </w:tr>
      <w:tr w:rsidR="00A13F78" w:rsidTr="004161D1">
        <w:tc>
          <w:tcPr>
            <w:tcW w:w="9582" w:type="dxa"/>
          </w:tcPr>
          <w:p w:rsidR="004161D1" w:rsidRDefault="00B83D26" w:rsidP="00AE73F2">
            <w:pPr>
              <w:jc w:val="both"/>
              <w:rPr>
                <w:b/>
                <w:u w:val="single"/>
              </w:rPr>
            </w:pPr>
            <w:r>
              <w:rPr>
                <w:b/>
                <w:u w:val="single"/>
              </w:rPr>
              <w:t>COMPARISON OF ORIGINAL AND SUBSTITUTE</w:t>
            </w:r>
          </w:p>
          <w:p w:rsidR="00C50B14" w:rsidRDefault="00B83D26" w:rsidP="00AE73F2">
            <w:pPr>
              <w:jc w:val="both"/>
            </w:pPr>
          </w:p>
          <w:p w:rsidR="00C50B14" w:rsidRDefault="00B83D26" w:rsidP="00AE73F2">
            <w:pPr>
              <w:jc w:val="both"/>
            </w:pPr>
            <w:r>
              <w:t xml:space="preserve">While C.S.H.B. 117 may </w:t>
            </w:r>
            <w:r>
              <w:t>differ from the original in minor or nonsubstantive ways, the following comparison is organized and formatted in a manner that indicates the substantial differences between the introduced and committee substitute versions of the bill.</w:t>
            </w:r>
          </w:p>
          <w:p w:rsidR="00C50B14" w:rsidRPr="00C50B14" w:rsidRDefault="00B83D26" w:rsidP="00AE73F2">
            <w:pPr>
              <w:jc w:val="both"/>
            </w:pPr>
          </w:p>
        </w:tc>
      </w:tr>
      <w:tr w:rsidR="00A13F78" w:rsidTr="004161D1">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90"/>
              <w:gridCol w:w="4656"/>
            </w:tblGrid>
            <w:tr w:rsidR="00A13F78" w:rsidTr="004161D1">
              <w:trPr>
                <w:cantSplit/>
                <w:tblHeader/>
              </w:trPr>
              <w:tc>
                <w:tcPr>
                  <w:tcW w:w="4690" w:type="dxa"/>
                  <w:tcMar>
                    <w:bottom w:w="188" w:type="dxa"/>
                  </w:tcMar>
                </w:tcPr>
                <w:p w:rsidR="004161D1" w:rsidRDefault="00B83D26" w:rsidP="00AE73F2">
                  <w:pPr>
                    <w:jc w:val="center"/>
                  </w:pPr>
                  <w:r>
                    <w:t>INTRODUCED</w:t>
                  </w:r>
                </w:p>
              </w:tc>
              <w:tc>
                <w:tcPr>
                  <w:tcW w:w="4656" w:type="dxa"/>
                  <w:tcMar>
                    <w:bottom w:w="188" w:type="dxa"/>
                  </w:tcMar>
                </w:tcPr>
                <w:p w:rsidR="004161D1" w:rsidRDefault="00B83D26" w:rsidP="00AE73F2">
                  <w:pPr>
                    <w:jc w:val="center"/>
                  </w:pPr>
                  <w:r>
                    <w:t xml:space="preserve">HOUSE </w:t>
                  </w:r>
                  <w:r>
                    <w:t>COMMITTEE SUBSTITUTE</w:t>
                  </w:r>
                </w:p>
              </w:tc>
            </w:tr>
            <w:tr w:rsidR="00A13F78" w:rsidTr="004161D1">
              <w:tc>
                <w:tcPr>
                  <w:tcW w:w="4690" w:type="dxa"/>
                  <w:tcMar>
                    <w:right w:w="360" w:type="dxa"/>
                  </w:tcMar>
                </w:tcPr>
                <w:p w:rsidR="004161D1" w:rsidRDefault="00B83D26" w:rsidP="00AE73F2">
                  <w:pPr>
                    <w:jc w:val="both"/>
                  </w:pPr>
                  <w:r>
                    <w:t>SECTION 1.  Article 42A.001, Code of Criminal Procedure, is amended</w:t>
                  </w:r>
                  <w:r>
                    <w:t>.</w:t>
                  </w:r>
                </w:p>
              </w:tc>
              <w:tc>
                <w:tcPr>
                  <w:tcW w:w="4656" w:type="dxa"/>
                  <w:tcMar>
                    <w:left w:w="360" w:type="dxa"/>
                  </w:tcMar>
                </w:tcPr>
                <w:p w:rsidR="004161D1" w:rsidRDefault="00B83D26" w:rsidP="00AE73F2">
                  <w:pPr>
                    <w:jc w:val="both"/>
                  </w:pPr>
                  <w:r>
                    <w:t>SECTION 1. Same as introduced version.</w:t>
                  </w:r>
                </w:p>
                <w:p w:rsidR="004161D1" w:rsidRDefault="00B83D26" w:rsidP="00AE73F2">
                  <w:pPr>
                    <w:jc w:val="both"/>
                  </w:pPr>
                </w:p>
              </w:tc>
            </w:tr>
            <w:tr w:rsidR="00A13F78" w:rsidTr="004161D1">
              <w:tc>
                <w:tcPr>
                  <w:tcW w:w="4690" w:type="dxa"/>
                  <w:tcMar>
                    <w:right w:w="360" w:type="dxa"/>
                  </w:tcMar>
                </w:tcPr>
                <w:p w:rsidR="004161D1" w:rsidRDefault="00B83D26" w:rsidP="00AE73F2">
                  <w:pPr>
                    <w:jc w:val="both"/>
                  </w:pPr>
                  <w:r>
                    <w:t>SECTION 2.  Subchapter I, Chapter 42A, Code of Criminal Procedure, is amended by adding Article 42A.4081 to read as follows:</w:t>
                  </w:r>
                </w:p>
                <w:p w:rsidR="004161D1" w:rsidRDefault="00B83D26" w:rsidP="00AE73F2">
                  <w:pPr>
                    <w:jc w:val="both"/>
                    <w:rPr>
                      <w:u w:val="single"/>
                    </w:rPr>
                  </w:pPr>
                  <w:r>
                    <w:rPr>
                      <w:u w:val="single"/>
                    </w:rPr>
                    <w:t>Art. 42A.4081.  USE OF ETHYL ALCOHOL MONITORING DEVICE.  (a)  This article applies to a defendant for whom a judge may order or is required to order the installation and use of an ignition interlock device under Article 42A.408.</w:t>
                  </w:r>
                </w:p>
                <w:p w:rsidR="0066237E" w:rsidRDefault="00B83D26" w:rsidP="00AE73F2">
                  <w:pPr>
                    <w:jc w:val="both"/>
                    <w:rPr>
                      <w:u w:val="single"/>
                    </w:rPr>
                  </w:pPr>
                </w:p>
                <w:p w:rsidR="00B41067" w:rsidRDefault="00B83D26" w:rsidP="00AE73F2">
                  <w:pPr>
                    <w:jc w:val="both"/>
                    <w:rPr>
                      <w:u w:val="single"/>
                    </w:rPr>
                  </w:pPr>
                </w:p>
                <w:p w:rsidR="00B41067" w:rsidRDefault="00B83D26" w:rsidP="00AE73F2">
                  <w:pPr>
                    <w:jc w:val="both"/>
                    <w:rPr>
                      <w:u w:val="single"/>
                    </w:rPr>
                  </w:pPr>
                </w:p>
                <w:p w:rsidR="00B41067" w:rsidRDefault="00B83D26" w:rsidP="00AE73F2">
                  <w:pPr>
                    <w:jc w:val="both"/>
                    <w:rPr>
                      <w:u w:val="single"/>
                    </w:rPr>
                  </w:pPr>
                </w:p>
                <w:p w:rsidR="00B41067" w:rsidRDefault="00B83D26" w:rsidP="00AE73F2">
                  <w:pPr>
                    <w:jc w:val="both"/>
                    <w:rPr>
                      <w:u w:val="single"/>
                    </w:rPr>
                  </w:pPr>
                </w:p>
                <w:p w:rsidR="0066237E" w:rsidRDefault="00B83D26" w:rsidP="00AE73F2">
                  <w:pPr>
                    <w:jc w:val="both"/>
                  </w:pPr>
                </w:p>
                <w:p w:rsidR="007378DF" w:rsidRDefault="00B83D26" w:rsidP="00AE73F2">
                  <w:pPr>
                    <w:jc w:val="both"/>
                    <w:rPr>
                      <w:u w:val="single"/>
                    </w:rPr>
                  </w:pPr>
                  <w:r w:rsidRPr="0066237E">
                    <w:rPr>
                      <w:highlight w:val="lightGray"/>
                      <w:u w:val="single"/>
                    </w:rPr>
                    <w:t>(b)  Notwithstanding</w:t>
                  </w:r>
                  <w:r w:rsidRPr="0066237E">
                    <w:rPr>
                      <w:highlight w:val="lightGray"/>
                      <w:u w:val="single"/>
                    </w:rPr>
                    <w:t xml:space="preserve"> Article 42A.408 and subject to Subsection (g), in lieu of </w:t>
                  </w:r>
                  <w:r w:rsidRPr="0005789B">
                    <w:rPr>
                      <w:u w:val="single"/>
                    </w:rPr>
                    <w:t>or in addition to requiring a defendant to install and use an ignition interlock device under Article 42A.408, the</w:t>
                  </w:r>
                  <w:r>
                    <w:rPr>
                      <w:u w:val="single"/>
                    </w:rPr>
                    <w:t xml:space="preserve"> judge may require the defendant to submit to ethyl alcohol monitoring under this article.  </w:t>
                  </w:r>
                </w:p>
                <w:p w:rsidR="007378DF" w:rsidRDefault="00B83D26" w:rsidP="00AE73F2">
                  <w:pPr>
                    <w:jc w:val="both"/>
                    <w:rPr>
                      <w:u w:val="single"/>
                    </w:rPr>
                  </w:pPr>
                </w:p>
                <w:p w:rsidR="007378DF" w:rsidRDefault="00B83D26" w:rsidP="00AE73F2">
                  <w:pPr>
                    <w:jc w:val="both"/>
                    <w:rPr>
                      <w:u w:val="single"/>
                    </w:rPr>
                  </w:pPr>
                </w:p>
                <w:p w:rsidR="004161D1" w:rsidRDefault="00B83D26" w:rsidP="00AE73F2">
                  <w:pPr>
                    <w:jc w:val="both"/>
                    <w:rPr>
                      <w:u w:val="single"/>
                    </w:rPr>
                  </w:pPr>
                  <w:r w:rsidRPr="0042673D">
                    <w:rPr>
                      <w:highlight w:val="lightGray"/>
                      <w:u w:val="single"/>
                    </w:rPr>
                    <w:t>The judge shall consider requiring</w:t>
                  </w:r>
                  <w:r>
                    <w:rPr>
                      <w:u w:val="single"/>
                    </w:rPr>
                    <w:t xml:space="preserve"> a defendant to submit to ethyl alcohol monitoring under this article </w:t>
                  </w:r>
                  <w:r w:rsidRPr="0066237E">
                    <w:rPr>
                      <w:highlight w:val="lightGray"/>
                      <w:u w:val="single"/>
                    </w:rPr>
                    <w:t xml:space="preserve">if the </w:t>
                  </w:r>
                  <w:r w:rsidRPr="001935B0">
                    <w:rPr>
                      <w:highlight w:val="lightGray"/>
                      <w:u w:val="single"/>
                    </w:rPr>
                    <w:t>defendant</w:t>
                  </w:r>
                  <w:r w:rsidRPr="0005789B">
                    <w:rPr>
                      <w:highlight w:val="lightGray"/>
                      <w:u w:val="single"/>
                    </w:rPr>
                    <w:t xml:space="preserve"> has failed</w:t>
                  </w:r>
                  <w:r>
                    <w:rPr>
                      <w:u w:val="single"/>
                    </w:rPr>
                    <w:t xml:space="preserve"> to comply with an order requi</w:t>
                  </w:r>
                  <w:r>
                    <w:rPr>
                      <w:u w:val="single"/>
                    </w:rPr>
                    <w:t>ring the installation and use of an ignition interlock device.</w:t>
                  </w:r>
                </w:p>
                <w:p w:rsidR="0066237E" w:rsidRDefault="00B83D26" w:rsidP="00AE73F2">
                  <w:pPr>
                    <w:jc w:val="both"/>
                    <w:rPr>
                      <w:u w:val="single"/>
                    </w:rPr>
                  </w:pPr>
                </w:p>
                <w:p w:rsidR="0066237E" w:rsidRDefault="00B83D26" w:rsidP="00AE73F2">
                  <w:pPr>
                    <w:jc w:val="both"/>
                    <w:rPr>
                      <w:u w:val="single"/>
                    </w:rPr>
                  </w:pPr>
                </w:p>
                <w:p w:rsidR="0066237E" w:rsidRDefault="00B83D26" w:rsidP="00AE73F2">
                  <w:pPr>
                    <w:jc w:val="both"/>
                    <w:rPr>
                      <w:u w:val="single"/>
                    </w:rPr>
                  </w:pPr>
                </w:p>
                <w:p w:rsidR="004161D1" w:rsidRDefault="00B83D26" w:rsidP="00AE73F2">
                  <w:pPr>
                    <w:jc w:val="both"/>
                  </w:pPr>
                  <w:r>
                    <w:rPr>
                      <w:u w:val="single"/>
                    </w:rPr>
                    <w:t>(c)  The judge must specify the date by which the defendant must begin wearing or using the ethyl alcohol monitoring device.</w:t>
                  </w:r>
                </w:p>
                <w:p w:rsidR="004161D1" w:rsidRDefault="00B83D26" w:rsidP="00AE73F2">
                  <w:pPr>
                    <w:jc w:val="both"/>
                  </w:pPr>
                  <w:r>
                    <w:rPr>
                      <w:u w:val="single"/>
                    </w:rPr>
                    <w:t>(d)  The judge may revoke community supervision and order the def</w:t>
                  </w:r>
                  <w:r>
                    <w:rPr>
                      <w:u w:val="single"/>
                    </w:rPr>
                    <w:t>endant to the term of confinement specified in the defendant's sentence if:</w:t>
                  </w:r>
                </w:p>
                <w:p w:rsidR="004161D1" w:rsidRDefault="00B83D26" w:rsidP="00AE73F2">
                  <w:pPr>
                    <w:jc w:val="both"/>
                  </w:pPr>
                  <w:r>
                    <w:rPr>
                      <w:u w:val="single"/>
                    </w:rPr>
                    <w:t>(1)  the defendant refuses to wear or use the ethyl alcohol monitoring device;</w:t>
                  </w:r>
                </w:p>
                <w:p w:rsidR="004161D1" w:rsidRDefault="00B83D26" w:rsidP="00AE73F2">
                  <w:pPr>
                    <w:jc w:val="both"/>
                  </w:pPr>
                  <w:r>
                    <w:rPr>
                      <w:u w:val="single"/>
                    </w:rPr>
                    <w:t>(2)  the defendant tampers with or otherwise attempts to disable the device;</w:t>
                  </w:r>
                </w:p>
                <w:p w:rsidR="004161D1" w:rsidRDefault="00B83D26" w:rsidP="00AE73F2">
                  <w:pPr>
                    <w:jc w:val="both"/>
                  </w:pPr>
                  <w:r>
                    <w:rPr>
                      <w:u w:val="single"/>
                    </w:rPr>
                    <w:t xml:space="preserve">(3)  the device shows </w:t>
                  </w:r>
                  <w:r>
                    <w:rPr>
                      <w:u w:val="single"/>
                    </w:rPr>
                    <w:t>that the defendant has violated a condition of community supervision; or</w:t>
                  </w:r>
                </w:p>
                <w:p w:rsidR="004161D1" w:rsidRDefault="00B83D26" w:rsidP="00AE73F2">
                  <w:pPr>
                    <w:jc w:val="both"/>
                  </w:pPr>
                  <w:r>
                    <w:rPr>
                      <w:u w:val="single"/>
                    </w:rPr>
                    <w:t>(4)  the defendant fails to pay the costs of ethyl alcohol monitoring, if:</w:t>
                  </w:r>
                </w:p>
                <w:p w:rsidR="004161D1" w:rsidRDefault="00B83D26" w:rsidP="00AE73F2">
                  <w:pPr>
                    <w:jc w:val="both"/>
                  </w:pPr>
                  <w:r>
                    <w:rPr>
                      <w:u w:val="single"/>
                    </w:rPr>
                    <w:t>(A)  payment is ordered under Subsection (e) as a condition of community supervision; and</w:t>
                  </w:r>
                </w:p>
                <w:p w:rsidR="004161D1" w:rsidRDefault="00B83D26" w:rsidP="00AE73F2">
                  <w:pPr>
                    <w:jc w:val="both"/>
                  </w:pPr>
                  <w:r>
                    <w:rPr>
                      <w:u w:val="single"/>
                    </w:rPr>
                    <w:t>(B)  the judge det</w:t>
                  </w:r>
                  <w:r>
                    <w:rPr>
                      <w:u w:val="single"/>
                    </w:rPr>
                    <w:t>ermines that the defendant is not indigent and is financially able to make the payments as ordered.</w:t>
                  </w:r>
                </w:p>
                <w:p w:rsidR="004161D1" w:rsidRDefault="00B83D26" w:rsidP="00AE73F2">
                  <w:pPr>
                    <w:jc w:val="both"/>
                  </w:pPr>
                  <w:r>
                    <w:rPr>
                      <w:u w:val="single"/>
                    </w:rPr>
                    <w:t>(e)  The cost of the ethyl alcohol monitoring device may be ordered paid as a condition of community supervision by the defendant to the court or to the ent</w:t>
                  </w:r>
                  <w:r>
                    <w:rPr>
                      <w:u w:val="single"/>
                    </w:rPr>
                    <w:t>ity designated by the judge under Subsection (f) or waived or reduced based on the defendant's ability to pay.  The court may impose a reasonable payment schedule for the cost of the device, wholly or partly, as applicable, for a period not to exceed twice</w:t>
                  </w:r>
                  <w:r>
                    <w:rPr>
                      <w:u w:val="single"/>
                    </w:rPr>
                    <w:t xml:space="preserve"> the period of the court's order requiring ethyl alcohol monitoring.</w:t>
                  </w:r>
                </w:p>
                <w:p w:rsidR="004161D1" w:rsidRDefault="00B83D26" w:rsidP="00AE73F2">
                  <w:pPr>
                    <w:jc w:val="both"/>
                  </w:pPr>
                  <w:r>
                    <w:rPr>
                      <w:u w:val="single"/>
                    </w:rPr>
                    <w:t>(f)  The judge may designate an appropriate entity to verify that the defendant is wearing or using the ethyl alcohol monitoring device appropriately, and to monitor the device.</w:t>
                  </w:r>
                </w:p>
                <w:p w:rsidR="004161D1" w:rsidRDefault="00B83D26" w:rsidP="00AE73F2">
                  <w:pPr>
                    <w:jc w:val="both"/>
                  </w:pPr>
                  <w:r w:rsidRPr="0066237E">
                    <w:rPr>
                      <w:highlight w:val="lightGray"/>
                      <w:u w:val="single"/>
                    </w:rPr>
                    <w:t>(g)  A ju</w:t>
                  </w:r>
                  <w:r w:rsidRPr="0066237E">
                    <w:rPr>
                      <w:highlight w:val="lightGray"/>
                      <w:u w:val="single"/>
                    </w:rPr>
                    <w:t>dge may not order ethyl alcohol monitoring in lieu of an ignition interlock device under this article for a defendant subject to Section 49.09(h), Penal Code.  The judge may order ethyl alcohol monitoring in addition to the ignition interlock device requir</w:t>
                  </w:r>
                  <w:r w:rsidRPr="0066237E">
                    <w:rPr>
                      <w:highlight w:val="lightGray"/>
                      <w:u w:val="single"/>
                    </w:rPr>
                    <w:t>ed under that section.</w:t>
                  </w:r>
                </w:p>
              </w:tc>
              <w:tc>
                <w:tcPr>
                  <w:tcW w:w="4656" w:type="dxa"/>
                  <w:tcMar>
                    <w:left w:w="360" w:type="dxa"/>
                  </w:tcMar>
                </w:tcPr>
                <w:p w:rsidR="004161D1" w:rsidRDefault="00B83D26" w:rsidP="00AE73F2">
                  <w:pPr>
                    <w:jc w:val="both"/>
                  </w:pPr>
                  <w:r>
                    <w:t>SECTION 2.  Subchapter I, Chapter 42A, Code of Criminal Procedure, is amended by adding Article 42A.4081 to read as follows:</w:t>
                  </w:r>
                </w:p>
                <w:p w:rsidR="004161D1" w:rsidRDefault="00B83D26" w:rsidP="00AE73F2">
                  <w:pPr>
                    <w:jc w:val="both"/>
                  </w:pPr>
                  <w:r>
                    <w:rPr>
                      <w:u w:val="single"/>
                    </w:rPr>
                    <w:t xml:space="preserve">Art. 42A.4081.  USE OF ETHYL ALCOHOL MONITORING DEVICE.  (a)  This article applies to a defendant </w:t>
                  </w:r>
                  <w:r w:rsidRPr="00852D59">
                    <w:rPr>
                      <w:highlight w:val="lightGray"/>
                      <w:u w:val="single"/>
                    </w:rPr>
                    <w:t xml:space="preserve">placed on </w:t>
                  </w:r>
                  <w:r w:rsidRPr="00852D59">
                    <w:rPr>
                      <w:highlight w:val="lightGray"/>
                      <w:u w:val="single"/>
                    </w:rPr>
                    <w:t>community supervision:</w:t>
                  </w:r>
                </w:p>
                <w:p w:rsidR="004161D1" w:rsidRPr="00852D59" w:rsidRDefault="00B83D26" w:rsidP="00AE73F2">
                  <w:pPr>
                    <w:jc w:val="both"/>
                    <w:rPr>
                      <w:highlight w:val="lightGray"/>
                    </w:rPr>
                  </w:pPr>
                  <w:r>
                    <w:rPr>
                      <w:u w:val="single"/>
                    </w:rPr>
                    <w:t>(1)  for whom the judge may order or is required to order the installation and use of an ignition interlock device under Article 42A.408</w:t>
                  </w:r>
                  <w:r w:rsidRPr="00852D59">
                    <w:rPr>
                      <w:highlight w:val="lightGray"/>
                      <w:u w:val="single"/>
                    </w:rPr>
                    <w:t>; or</w:t>
                  </w:r>
                </w:p>
                <w:p w:rsidR="004161D1" w:rsidRDefault="00B83D26" w:rsidP="00AE73F2">
                  <w:pPr>
                    <w:jc w:val="both"/>
                  </w:pPr>
                  <w:r w:rsidRPr="00852D59">
                    <w:rPr>
                      <w:highlight w:val="lightGray"/>
                      <w:u w:val="single"/>
                    </w:rPr>
                    <w:t>(2)  who is subject to an order under Section 49.09(h), Penal Code, that requires the instal</w:t>
                  </w:r>
                  <w:r w:rsidRPr="00852D59">
                    <w:rPr>
                      <w:highlight w:val="lightGray"/>
                      <w:u w:val="single"/>
                    </w:rPr>
                    <w:t>lation and use of an ignition interlock device.</w:t>
                  </w:r>
                </w:p>
                <w:p w:rsidR="004161D1" w:rsidRDefault="00B83D26" w:rsidP="00AE73F2">
                  <w:pPr>
                    <w:jc w:val="both"/>
                  </w:pPr>
                  <w:r>
                    <w:rPr>
                      <w:u w:val="single"/>
                    </w:rPr>
                    <w:t>(b)  A judge may require the defendant to submit to ethyl alcohol monitoring under this article:</w:t>
                  </w:r>
                </w:p>
                <w:p w:rsidR="004161D1" w:rsidRPr="0005789B" w:rsidRDefault="00B83D26" w:rsidP="00AE73F2">
                  <w:pPr>
                    <w:jc w:val="both"/>
                  </w:pPr>
                  <w:r w:rsidRPr="0066237E">
                    <w:rPr>
                      <w:highlight w:val="lightGray"/>
                      <w:u w:val="single"/>
                    </w:rPr>
                    <w:t xml:space="preserve">(1)  if the defendant certifies that the defendant does not own or have regular access to a motor vehicle; </w:t>
                  </w:r>
                  <w:r w:rsidRPr="0005789B">
                    <w:rPr>
                      <w:u w:val="single"/>
                    </w:rPr>
                    <w:t>or</w:t>
                  </w:r>
                </w:p>
                <w:p w:rsidR="004161D1" w:rsidRPr="0005789B" w:rsidRDefault="00B83D26" w:rsidP="00AE73F2">
                  <w:pPr>
                    <w:jc w:val="both"/>
                  </w:pPr>
                  <w:r w:rsidRPr="0005789B">
                    <w:rPr>
                      <w:u w:val="single"/>
                    </w:rPr>
                    <w:t>(</w:t>
                  </w:r>
                  <w:r w:rsidRPr="0005789B">
                    <w:rPr>
                      <w:u w:val="single"/>
                    </w:rPr>
                    <w:t>2)  in addition to the requirement that the defendant install and use an ignition interlock device.</w:t>
                  </w:r>
                </w:p>
                <w:p w:rsidR="004161D1" w:rsidRDefault="00B83D26" w:rsidP="00AE73F2">
                  <w:pPr>
                    <w:jc w:val="both"/>
                  </w:pPr>
                  <w:r w:rsidRPr="0066237E">
                    <w:rPr>
                      <w:highlight w:val="lightGray"/>
                      <w:u w:val="single"/>
                    </w:rPr>
                    <w:t>(c)  In determining under Subsection (b)(2) whether to require</w:t>
                  </w:r>
                  <w:r>
                    <w:rPr>
                      <w:u w:val="single"/>
                    </w:rPr>
                    <w:t xml:space="preserve"> a defendant to submit to ethyl alcohol monitoring under this article </w:t>
                  </w:r>
                  <w:r w:rsidRPr="0066237E">
                    <w:rPr>
                      <w:highlight w:val="lightGray"/>
                      <w:u w:val="single"/>
                    </w:rPr>
                    <w:t>in addition to installin</w:t>
                  </w:r>
                  <w:r w:rsidRPr="0066237E">
                    <w:rPr>
                      <w:highlight w:val="lightGray"/>
                      <w:u w:val="single"/>
                    </w:rPr>
                    <w:t>g and using an ignition interlock device, the court shall consider whether the defendant has previously</w:t>
                  </w:r>
                  <w:r w:rsidRPr="0042673D">
                    <w:rPr>
                      <w:u w:val="single"/>
                    </w:rPr>
                    <w:t xml:space="preserve"> failed</w:t>
                  </w:r>
                  <w:r>
                    <w:rPr>
                      <w:u w:val="single"/>
                    </w:rPr>
                    <w:t xml:space="preserve"> to comply with an order requiring the installation and use of an ignition interlock device.</w:t>
                  </w:r>
                </w:p>
                <w:p w:rsidR="004161D1" w:rsidRDefault="00B83D26" w:rsidP="00AE73F2">
                  <w:pPr>
                    <w:jc w:val="both"/>
                  </w:pPr>
                  <w:r>
                    <w:rPr>
                      <w:u w:val="single"/>
                    </w:rPr>
                    <w:t>(d)  The judge must specify the date by which the def</w:t>
                  </w:r>
                  <w:r>
                    <w:rPr>
                      <w:u w:val="single"/>
                    </w:rPr>
                    <w:t>endant must begin wearing or using the ethyl alcohol monitoring device.</w:t>
                  </w:r>
                </w:p>
                <w:p w:rsidR="004161D1" w:rsidRDefault="00B83D26" w:rsidP="00AE73F2">
                  <w:pPr>
                    <w:jc w:val="both"/>
                  </w:pPr>
                  <w:r>
                    <w:rPr>
                      <w:u w:val="single"/>
                    </w:rPr>
                    <w:t>(e)  The judge may revoke community supervision and order the defendant to the term of confinement specified in the defendant's sentence if:</w:t>
                  </w:r>
                </w:p>
                <w:p w:rsidR="004161D1" w:rsidRDefault="00B83D26" w:rsidP="00AE73F2">
                  <w:pPr>
                    <w:jc w:val="both"/>
                  </w:pPr>
                  <w:r>
                    <w:rPr>
                      <w:u w:val="single"/>
                    </w:rPr>
                    <w:t>(1)  the defendant refuses to wear or use t</w:t>
                  </w:r>
                  <w:r>
                    <w:rPr>
                      <w:u w:val="single"/>
                    </w:rPr>
                    <w:t>he ethyl alcohol monitoring device;</w:t>
                  </w:r>
                </w:p>
                <w:p w:rsidR="004161D1" w:rsidRDefault="00B83D26" w:rsidP="00AE73F2">
                  <w:pPr>
                    <w:jc w:val="both"/>
                  </w:pPr>
                  <w:r>
                    <w:rPr>
                      <w:u w:val="single"/>
                    </w:rPr>
                    <w:t>(2)  the defendant tampers with or otherwise attempts to disable the device;</w:t>
                  </w:r>
                </w:p>
                <w:p w:rsidR="004161D1" w:rsidRDefault="00B83D26" w:rsidP="00AE73F2">
                  <w:pPr>
                    <w:jc w:val="both"/>
                  </w:pPr>
                  <w:r>
                    <w:rPr>
                      <w:u w:val="single"/>
                    </w:rPr>
                    <w:t>(3)  the device shows that the defendant has violated a condition of community supervision; or</w:t>
                  </w:r>
                </w:p>
                <w:p w:rsidR="004161D1" w:rsidRDefault="00B83D26" w:rsidP="00AE73F2">
                  <w:pPr>
                    <w:jc w:val="both"/>
                  </w:pPr>
                  <w:r>
                    <w:rPr>
                      <w:u w:val="single"/>
                    </w:rPr>
                    <w:t>(4)  the defendant fails to pay the costs of eth</w:t>
                  </w:r>
                  <w:r>
                    <w:rPr>
                      <w:u w:val="single"/>
                    </w:rPr>
                    <w:t>yl alcohol monitoring, if:</w:t>
                  </w:r>
                </w:p>
                <w:p w:rsidR="004161D1" w:rsidRDefault="00B83D26" w:rsidP="00AE73F2">
                  <w:pPr>
                    <w:jc w:val="both"/>
                  </w:pPr>
                  <w:r>
                    <w:rPr>
                      <w:u w:val="single"/>
                    </w:rPr>
                    <w:t>(A)  payment is ordered under Subsection (f) as a condition of community supervision; and</w:t>
                  </w:r>
                </w:p>
                <w:p w:rsidR="004161D1" w:rsidRDefault="00B83D26" w:rsidP="00AE73F2">
                  <w:pPr>
                    <w:jc w:val="both"/>
                  </w:pPr>
                  <w:r>
                    <w:rPr>
                      <w:u w:val="single"/>
                    </w:rPr>
                    <w:t>(B)  the judge determines that the defendant is not indigent and is financially able to make the payments as ordered.</w:t>
                  </w:r>
                </w:p>
                <w:p w:rsidR="004161D1" w:rsidRDefault="00B83D26" w:rsidP="00AE73F2">
                  <w:pPr>
                    <w:jc w:val="both"/>
                  </w:pPr>
                  <w:r>
                    <w:rPr>
                      <w:u w:val="single"/>
                    </w:rPr>
                    <w:t>(f)  The cost of the ethyl alcohol monitoring device may be ordered paid as a condition of community supervision by the defendant to the court or to the entity designated by the judge under Subsection (g) or waived or reduced based on the defendant's abili</w:t>
                  </w:r>
                  <w:r>
                    <w:rPr>
                      <w:u w:val="single"/>
                    </w:rPr>
                    <w:t>ty to pay.  The court may impose a reasonable payment schedule for the cost of the device, wholly or partly, as applicable, for a period not to exceed twice the period of the court's order requiring ethyl alcohol monitoring.</w:t>
                  </w:r>
                </w:p>
                <w:p w:rsidR="004161D1" w:rsidRDefault="00B83D26" w:rsidP="00AE73F2">
                  <w:pPr>
                    <w:jc w:val="both"/>
                  </w:pPr>
                  <w:r>
                    <w:rPr>
                      <w:u w:val="single"/>
                    </w:rPr>
                    <w:t>(g)  The judge may designate an</w:t>
                  </w:r>
                  <w:r>
                    <w:rPr>
                      <w:u w:val="single"/>
                    </w:rPr>
                    <w:t xml:space="preserve"> appropriate entity to verify that the defendant is wearing or using the ethyl alcohol monitoring device appropriately, and to monitor the device.</w:t>
                  </w:r>
                </w:p>
                <w:p w:rsidR="004161D1" w:rsidRDefault="00B83D26" w:rsidP="00AE73F2">
                  <w:pPr>
                    <w:jc w:val="both"/>
                  </w:pPr>
                </w:p>
              </w:tc>
            </w:tr>
            <w:tr w:rsidR="00A13F78" w:rsidTr="004161D1">
              <w:tc>
                <w:tcPr>
                  <w:tcW w:w="4690" w:type="dxa"/>
                  <w:tcMar>
                    <w:right w:w="360" w:type="dxa"/>
                  </w:tcMar>
                </w:tcPr>
                <w:p w:rsidR="004161D1" w:rsidRDefault="00B83D26" w:rsidP="00AE73F2">
                  <w:pPr>
                    <w:jc w:val="both"/>
                  </w:pPr>
                  <w:r>
                    <w:t xml:space="preserve">SECTION 3.  The change in law made by this Act applies only to a defendant who is placed on community </w:t>
                  </w:r>
                  <w:r>
                    <w:t>supervision on or after the effective date of this Act, regardless of whether the offense for which the defendant is placed on community supervision is committed before, on, or after that date.</w:t>
                  </w:r>
                </w:p>
              </w:tc>
              <w:tc>
                <w:tcPr>
                  <w:tcW w:w="4656" w:type="dxa"/>
                  <w:tcMar>
                    <w:left w:w="360" w:type="dxa"/>
                  </w:tcMar>
                </w:tcPr>
                <w:p w:rsidR="004161D1" w:rsidRDefault="00B83D26" w:rsidP="00AE73F2">
                  <w:pPr>
                    <w:jc w:val="both"/>
                  </w:pPr>
                  <w:r>
                    <w:t>SECTION 3. Same as introduced version.</w:t>
                  </w:r>
                </w:p>
                <w:p w:rsidR="004161D1" w:rsidRDefault="00B83D26" w:rsidP="00AE73F2">
                  <w:pPr>
                    <w:jc w:val="both"/>
                  </w:pPr>
                </w:p>
                <w:p w:rsidR="004161D1" w:rsidRDefault="00B83D26" w:rsidP="00AE73F2">
                  <w:pPr>
                    <w:jc w:val="both"/>
                  </w:pPr>
                </w:p>
              </w:tc>
            </w:tr>
            <w:tr w:rsidR="00A13F78" w:rsidTr="004161D1">
              <w:tc>
                <w:tcPr>
                  <w:tcW w:w="4690" w:type="dxa"/>
                  <w:tcMar>
                    <w:right w:w="360" w:type="dxa"/>
                  </w:tcMar>
                </w:tcPr>
                <w:p w:rsidR="004161D1" w:rsidRDefault="00B83D26" w:rsidP="00AE73F2">
                  <w:pPr>
                    <w:jc w:val="both"/>
                  </w:pPr>
                  <w:r>
                    <w:t>SECTION 4.  This Act</w:t>
                  </w:r>
                  <w:r>
                    <w:t xml:space="preserve"> takes effect September 1, 2017.</w:t>
                  </w:r>
                </w:p>
              </w:tc>
              <w:tc>
                <w:tcPr>
                  <w:tcW w:w="4656" w:type="dxa"/>
                  <w:tcMar>
                    <w:left w:w="360" w:type="dxa"/>
                  </w:tcMar>
                </w:tcPr>
                <w:p w:rsidR="004161D1" w:rsidRDefault="00B83D26" w:rsidP="00AE73F2">
                  <w:pPr>
                    <w:jc w:val="both"/>
                  </w:pPr>
                  <w:r>
                    <w:t>SECTION 4. Same as introduced version.</w:t>
                  </w:r>
                </w:p>
                <w:p w:rsidR="004161D1" w:rsidRDefault="00B83D26" w:rsidP="00AE73F2">
                  <w:pPr>
                    <w:jc w:val="both"/>
                  </w:pPr>
                </w:p>
              </w:tc>
            </w:tr>
          </w:tbl>
          <w:p w:rsidR="004161D1" w:rsidRDefault="00B83D26" w:rsidP="00AE73F2"/>
          <w:p w:rsidR="004161D1" w:rsidRPr="009C1E9A" w:rsidRDefault="00B83D26" w:rsidP="00AE73F2">
            <w:pPr>
              <w:rPr>
                <w:b/>
                <w:u w:val="single"/>
              </w:rPr>
            </w:pPr>
          </w:p>
        </w:tc>
      </w:tr>
    </w:tbl>
    <w:p w:rsidR="008423E4" w:rsidRPr="00BE0E75" w:rsidRDefault="00B83D26" w:rsidP="008423E4">
      <w:pPr>
        <w:spacing w:line="480" w:lineRule="auto"/>
        <w:jc w:val="both"/>
        <w:rPr>
          <w:rFonts w:ascii="Arial" w:hAnsi="Arial"/>
          <w:sz w:val="16"/>
          <w:szCs w:val="16"/>
        </w:rPr>
      </w:pPr>
    </w:p>
    <w:p w:rsidR="004108C3" w:rsidRPr="008423E4" w:rsidRDefault="00B83D26"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83D26">
      <w:r>
        <w:separator/>
      </w:r>
    </w:p>
  </w:endnote>
  <w:endnote w:type="continuationSeparator" w:id="0">
    <w:p w:rsidR="00000000" w:rsidRDefault="00B8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B83D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13F78" w:rsidTr="009C1E9A">
      <w:trPr>
        <w:cantSplit/>
      </w:trPr>
      <w:tc>
        <w:tcPr>
          <w:tcW w:w="0" w:type="pct"/>
        </w:tcPr>
        <w:p w:rsidR="00137D90" w:rsidRDefault="00B83D26" w:rsidP="009C1E9A">
          <w:pPr>
            <w:pStyle w:val="Footer"/>
            <w:tabs>
              <w:tab w:val="clear" w:pos="8640"/>
              <w:tab w:val="right" w:pos="9360"/>
            </w:tabs>
          </w:pPr>
        </w:p>
      </w:tc>
      <w:tc>
        <w:tcPr>
          <w:tcW w:w="2395" w:type="pct"/>
        </w:tcPr>
        <w:p w:rsidR="00137D90" w:rsidRDefault="00B83D26" w:rsidP="009C1E9A">
          <w:pPr>
            <w:pStyle w:val="Footer"/>
            <w:tabs>
              <w:tab w:val="clear" w:pos="8640"/>
              <w:tab w:val="right" w:pos="9360"/>
            </w:tabs>
          </w:pPr>
        </w:p>
        <w:p w:rsidR="001A4310" w:rsidRDefault="00B83D26" w:rsidP="009C1E9A">
          <w:pPr>
            <w:pStyle w:val="Footer"/>
            <w:tabs>
              <w:tab w:val="clear" w:pos="8640"/>
              <w:tab w:val="right" w:pos="9360"/>
            </w:tabs>
          </w:pPr>
        </w:p>
        <w:p w:rsidR="00137D90" w:rsidRDefault="00B83D26" w:rsidP="009C1E9A">
          <w:pPr>
            <w:pStyle w:val="Footer"/>
            <w:tabs>
              <w:tab w:val="clear" w:pos="8640"/>
              <w:tab w:val="right" w:pos="9360"/>
            </w:tabs>
          </w:pPr>
        </w:p>
      </w:tc>
      <w:tc>
        <w:tcPr>
          <w:tcW w:w="2453" w:type="pct"/>
        </w:tcPr>
        <w:p w:rsidR="00137D90" w:rsidRDefault="00B83D26" w:rsidP="009C1E9A">
          <w:pPr>
            <w:pStyle w:val="Footer"/>
            <w:tabs>
              <w:tab w:val="clear" w:pos="8640"/>
              <w:tab w:val="right" w:pos="9360"/>
            </w:tabs>
            <w:jc w:val="right"/>
          </w:pPr>
        </w:p>
      </w:tc>
    </w:tr>
    <w:tr w:rsidR="00A13F78" w:rsidTr="009C1E9A">
      <w:trPr>
        <w:cantSplit/>
      </w:trPr>
      <w:tc>
        <w:tcPr>
          <w:tcW w:w="0" w:type="pct"/>
        </w:tcPr>
        <w:p w:rsidR="00EC379B" w:rsidRDefault="00B83D26" w:rsidP="009C1E9A">
          <w:pPr>
            <w:pStyle w:val="Footer"/>
            <w:tabs>
              <w:tab w:val="clear" w:pos="8640"/>
              <w:tab w:val="right" w:pos="9360"/>
            </w:tabs>
          </w:pPr>
        </w:p>
      </w:tc>
      <w:tc>
        <w:tcPr>
          <w:tcW w:w="2395" w:type="pct"/>
        </w:tcPr>
        <w:p w:rsidR="00EC379B" w:rsidRPr="009C1E9A" w:rsidRDefault="00B83D26" w:rsidP="009C1E9A">
          <w:pPr>
            <w:pStyle w:val="Footer"/>
            <w:tabs>
              <w:tab w:val="clear" w:pos="8640"/>
              <w:tab w:val="right" w:pos="9360"/>
            </w:tabs>
            <w:rPr>
              <w:rFonts w:ascii="Shruti" w:hAnsi="Shruti"/>
              <w:sz w:val="22"/>
            </w:rPr>
          </w:pPr>
          <w:r>
            <w:rPr>
              <w:rFonts w:ascii="Shruti" w:hAnsi="Shruti"/>
              <w:sz w:val="22"/>
            </w:rPr>
            <w:t>85R 19360</w:t>
          </w:r>
        </w:p>
      </w:tc>
      <w:tc>
        <w:tcPr>
          <w:tcW w:w="2453" w:type="pct"/>
        </w:tcPr>
        <w:p w:rsidR="00EC379B" w:rsidRDefault="00B83D26" w:rsidP="009C1E9A">
          <w:pPr>
            <w:pStyle w:val="Footer"/>
            <w:tabs>
              <w:tab w:val="clear" w:pos="8640"/>
              <w:tab w:val="right" w:pos="9360"/>
            </w:tabs>
            <w:jc w:val="right"/>
          </w:pPr>
          <w:r>
            <w:fldChar w:fldCharType="begin"/>
          </w:r>
          <w:r>
            <w:instrText xml:space="preserve"> DOCPROPERTY  OTID  \* MERGEFORMAT </w:instrText>
          </w:r>
          <w:r>
            <w:fldChar w:fldCharType="separate"/>
          </w:r>
          <w:r>
            <w:t>17.83.459</w:t>
          </w:r>
          <w:r>
            <w:fldChar w:fldCharType="end"/>
          </w:r>
        </w:p>
      </w:tc>
    </w:tr>
    <w:tr w:rsidR="00A13F78" w:rsidTr="009C1E9A">
      <w:trPr>
        <w:cantSplit/>
      </w:trPr>
      <w:tc>
        <w:tcPr>
          <w:tcW w:w="0" w:type="pct"/>
        </w:tcPr>
        <w:p w:rsidR="00EC379B" w:rsidRDefault="00B83D26" w:rsidP="009C1E9A">
          <w:pPr>
            <w:pStyle w:val="Footer"/>
            <w:tabs>
              <w:tab w:val="clear" w:pos="4320"/>
              <w:tab w:val="clear" w:pos="8640"/>
              <w:tab w:val="left" w:pos="2865"/>
            </w:tabs>
          </w:pPr>
        </w:p>
      </w:tc>
      <w:tc>
        <w:tcPr>
          <w:tcW w:w="2395" w:type="pct"/>
        </w:tcPr>
        <w:p w:rsidR="00EC379B" w:rsidRPr="009C1E9A" w:rsidRDefault="00B83D26" w:rsidP="009C1E9A">
          <w:pPr>
            <w:pStyle w:val="Footer"/>
            <w:tabs>
              <w:tab w:val="clear" w:pos="4320"/>
              <w:tab w:val="clear" w:pos="8640"/>
              <w:tab w:val="left" w:pos="2865"/>
            </w:tabs>
            <w:rPr>
              <w:rFonts w:ascii="Shruti" w:hAnsi="Shruti"/>
              <w:sz w:val="22"/>
            </w:rPr>
          </w:pPr>
          <w:r>
            <w:rPr>
              <w:rFonts w:ascii="Shruti" w:hAnsi="Shruti"/>
              <w:sz w:val="22"/>
            </w:rPr>
            <w:t>Substitute Document Number: 85R 14993</w:t>
          </w:r>
        </w:p>
      </w:tc>
      <w:tc>
        <w:tcPr>
          <w:tcW w:w="2453" w:type="pct"/>
        </w:tcPr>
        <w:p w:rsidR="00EC379B" w:rsidRDefault="00B83D26" w:rsidP="006D504F">
          <w:pPr>
            <w:pStyle w:val="Footer"/>
            <w:rPr>
              <w:rStyle w:val="PageNumber"/>
            </w:rPr>
          </w:pPr>
        </w:p>
        <w:p w:rsidR="00EC379B" w:rsidRDefault="00B83D26" w:rsidP="009C1E9A">
          <w:pPr>
            <w:pStyle w:val="Footer"/>
            <w:tabs>
              <w:tab w:val="clear" w:pos="8640"/>
              <w:tab w:val="right" w:pos="9360"/>
            </w:tabs>
            <w:jc w:val="right"/>
          </w:pPr>
        </w:p>
      </w:tc>
    </w:tr>
    <w:tr w:rsidR="00A13F78" w:rsidTr="009C1E9A">
      <w:trPr>
        <w:cantSplit/>
        <w:trHeight w:val="323"/>
      </w:trPr>
      <w:tc>
        <w:tcPr>
          <w:tcW w:w="0" w:type="pct"/>
          <w:gridSpan w:val="3"/>
        </w:tcPr>
        <w:p w:rsidR="00EC379B" w:rsidRDefault="00B83D2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83D26" w:rsidP="009C1E9A">
          <w:pPr>
            <w:pStyle w:val="Footer"/>
            <w:tabs>
              <w:tab w:val="clear" w:pos="8640"/>
              <w:tab w:val="right" w:pos="9360"/>
            </w:tabs>
            <w:jc w:val="center"/>
          </w:pPr>
        </w:p>
      </w:tc>
    </w:tr>
  </w:tbl>
  <w:p w:rsidR="00EC379B" w:rsidRPr="00FF6F72" w:rsidRDefault="00B83D26"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B83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83D26">
      <w:r>
        <w:separator/>
      </w:r>
    </w:p>
  </w:footnote>
  <w:footnote w:type="continuationSeparator" w:id="0">
    <w:p w:rsidR="00000000" w:rsidRDefault="00B83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B83D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B83D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B83D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78"/>
    <w:rsid w:val="00A13F78"/>
    <w:rsid w:val="00B8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96155"/>
    <w:rPr>
      <w:sz w:val="16"/>
      <w:szCs w:val="16"/>
    </w:rPr>
  </w:style>
  <w:style w:type="paragraph" w:styleId="CommentText">
    <w:name w:val="annotation text"/>
    <w:basedOn w:val="Normal"/>
    <w:link w:val="CommentTextChar"/>
    <w:rsid w:val="00096155"/>
    <w:rPr>
      <w:sz w:val="20"/>
      <w:szCs w:val="20"/>
    </w:rPr>
  </w:style>
  <w:style w:type="character" w:customStyle="1" w:styleId="CommentTextChar">
    <w:name w:val="Comment Text Char"/>
    <w:basedOn w:val="DefaultParagraphFont"/>
    <w:link w:val="CommentText"/>
    <w:rsid w:val="00096155"/>
  </w:style>
  <w:style w:type="paragraph" w:styleId="CommentSubject">
    <w:name w:val="annotation subject"/>
    <w:basedOn w:val="CommentText"/>
    <w:next w:val="CommentText"/>
    <w:link w:val="CommentSubjectChar"/>
    <w:rsid w:val="00096155"/>
    <w:rPr>
      <w:b/>
      <w:bCs/>
    </w:rPr>
  </w:style>
  <w:style w:type="character" w:customStyle="1" w:styleId="CommentSubjectChar">
    <w:name w:val="Comment Subject Char"/>
    <w:basedOn w:val="CommentTextChar"/>
    <w:link w:val="CommentSubject"/>
    <w:rsid w:val="000961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96155"/>
    <w:rPr>
      <w:sz w:val="16"/>
      <w:szCs w:val="16"/>
    </w:rPr>
  </w:style>
  <w:style w:type="paragraph" w:styleId="CommentText">
    <w:name w:val="annotation text"/>
    <w:basedOn w:val="Normal"/>
    <w:link w:val="CommentTextChar"/>
    <w:rsid w:val="00096155"/>
    <w:rPr>
      <w:sz w:val="20"/>
      <w:szCs w:val="20"/>
    </w:rPr>
  </w:style>
  <w:style w:type="character" w:customStyle="1" w:styleId="CommentTextChar">
    <w:name w:val="Comment Text Char"/>
    <w:basedOn w:val="DefaultParagraphFont"/>
    <w:link w:val="CommentText"/>
    <w:rsid w:val="00096155"/>
  </w:style>
  <w:style w:type="paragraph" w:styleId="CommentSubject">
    <w:name w:val="annotation subject"/>
    <w:basedOn w:val="CommentText"/>
    <w:next w:val="CommentText"/>
    <w:link w:val="CommentSubjectChar"/>
    <w:rsid w:val="00096155"/>
    <w:rPr>
      <w:b/>
      <w:bCs/>
    </w:rPr>
  </w:style>
  <w:style w:type="character" w:customStyle="1" w:styleId="CommentSubjectChar">
    <w:name w:val="Comment Subject Char"/>
    <w:basedOn w:val="CommentTextChar"/>
    <w:link w:val="CommentSubject"/>
    <w:rsid w:val="000961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1536</Words>
  <Characters>7972</Characters>
  <Application>Microsoft Office Word</Application>
  <DocSecurity>4</DocSecurity>
  <Lines>240</Lines>
  <Paragraphs>59</Paragraphs>
  <ScaleCrop>false</ScaleCrop>
  <HeadingPairs>
    <vt:vector size="2" baseType="variant">
      <vt:variant>
        <vt:lpstr>Title</vt:lpstr>
      </vt:variant>
      <vt:variant>
        <vt:i4>1</vt:i4>
      </vt:variant>
    </vt:vector>
  </HeadingPairs>
  <TitlesOfParts>
    <vt:vector size="1" baseType="lpstr">
      <vt:lpstr>BA - HB00117 (Committee Report (Substituted))</vt:lpstr>
    </vt:vector>
  </TitlesOfParts>
  <Company>State of Texas</Company>
  <LinksUpToDate>false</LinksUpToDate>
  <CharactersWithSpaces>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19360</dc:subject>
  <dc:creator>State of Texas</dc:creator>
  <dc:description>HB 117 by White-(H)Corrections (Substitute Document Number: 85R 14993)</dc:description>
  <cp:lastModifiedBy>Brianna Weis</cp:lastModifiedBy>
  <cp:revision>2</cp:revision>
  <cp:lastPrinted>2017-03-25T14:59:00Z</cp:lastPrinted>
  <dcterms:created xsi:type="dcterms:W3CDTF">2017-03-29T16:37:00Z</dcterms:created>
  <dcterms:modified xsi:type="dcterms:W3CDTF">2017-03-29T16:37:00Z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17.83.459</vt:lpwstr>
  </property>
</Properties>
</file>