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96" w:rsidRDefault="0082019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A6A268B7BED4CCA873A8AB684F1725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20196" w:rsidRPr="00585C31" w:rsidRDefault="00820196" w:rsidP="000F1DF9">
      <w:pPr>
        <w:spacing w:after="0" w:line="240" w:lineRule="auto"/>
        <w:rPr>
          <w:rFonts w:cs="Times New Roman"/>
          <w:szCs w:val="24"/>
        </w:rPr>
      </w:pPr>
    </w:p>
    <w:p w:rsidR="00820196" w:rsidRPr="00585C31" w:rsidRDefault="0082019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20196" w:rsidTr="000F1DF9">
        <w:tc>
          <w:tcPr>
            <w:tcW w:w="2718" w:type="dxa"/>
          </w:tcPr>
          <w:p w:rsidR="00820196" w:rsidRPr="005C2A78" w:rsidRDefault="0082019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F1C9667D6E04FA58314F2536038682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20196" w:rsidRPr="00FF6471" w:rsidRDefault="0082019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9BAF556AB7B4C6C8A20FD108E00DB8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162</w:t>
                </w:r>
              </w:sdtContent>
            </w:sdt>
          </w:p>
        </w:tc>
      </w:tr>
      <w:tr w:rsidR="0082019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31E9F6A87FD4F4EA5CC3C5769A7AF51"/>
            </w:placeholder>
          </w:sdtPr>
          <w:sdtContent>
            <w:tc>
              <w:tcPr>
                <w:tcW w:w="2718" w:type="dxa"/>
              </w:tcPr>
              <w:p w:rsidR="00820196" w:rsidRPr="000F1DF9" w:rsidRDefault="0082019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85R22711 LHC-D</w:t>
                </w:r>
              </w:p>
            </w:tc>
          </w:sdtContent>
        </w:sdt>
        <w:tc>
          <w:tcPr>
            <w:tcW w:w="6858" w:type="dxa"/>
          </w:tcPr>
          <w:p w:rsidR="00820196" w:rsidRPr="005C2A78" w:rsidRDefault="0082019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F1AD63BC3104CB18F64AABDDF104A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BF0DB721DF04926B26CED349DD013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Lucio III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1E02856403E43EB849A2C4087D55E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(Menéndez)</w:t>
                </w:r>
              </w:sdtContent>
            </w:sdt>
          </w:p>
        </w:tc>
      </w:tr>
      <w:tr w:rsidR="00820196" w:rsidTr="000F1DF9">
        <w:tc>
          <w:tcPr>
            <w:tcW w:w="2718" w:type="dxa"/>
          </w:tcPr>
          <w:p w:rsidR="00820196" w:rsidRPr="00BC7495" w:rsidRDefault="008201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DA5184CD1C6465B84996818DAA98BA9"/>
            </w:placeholder>
          </w:sdtPr>
          <w:sdtContent>
            <w:tc>
              <w:tcPr>
                <w:tcW w:w="6858" w:type="dxa"/>
              </w:tcPr>
              <w:p w:rsidR="00820196" w:rsidRPr="00FF6471" w:rsidRDefault="008201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820196" w:rsidTr="000F1DF9">
        <w:tc>
          <w:tcPr>
            <w:tcW w:w="2718" w:type="dxa"/>
          </w:tcPr>
          <w:p w:rsidR="00820196" w:rsidRPr="00BC7495" w:rsidRDefault="008201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2D5AC1BA0B040BA98F8E14A61010599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20196" w:rsidRPr="00FF6471" w:rsidRDefault="008201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820196" w:rsidTr="000F1DF9">
        <w:tc>
          <w:tcPr>
            <w:tcW w:w="2718" w:type="dxa"/>
          </w:tcPr>
          <w:p w:rsidR="00820196" w:rsidRPr="00BC7495" w:rsidRDefault="0082019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9A6597B8AA04DFA92638D9A63AFF2C2"/>
            </w:placeholder>
          </w:sdtPr>
          <w:sdtContent>
            <w:tc>
              <w:tcPr>
                <w:tcW w:w="6858" w:type="dxa"/>
              </w:tcPr>
              <w:p w:rsidR="00820196" w:rsidRPr="00FF6471" w:rsidRDefault="0082019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20196" w:rsidRPr="00FF6471" w:rsidRDefault="00820196" w:rsidP="000F1DF9">
      <w:pPr>
        <w:spacing w:after="0" w:line="240" w:lineRule="auto"/>
        <w:rPr>
          <w:rFonts w:cs="Times New Roman"/>
          <w:szCs w:val="24"/>
        </w:rPr>
      </w:pPr>
    </w:p>
    <w:p w:rsidR="00820196" w:rsidRPr="00FF6471" w:rsidRDefault="00820196" w:rsidP="000F1DF9">
      <w:pPr>
        <w:spacing w:after="0" w:line="240" w:lineRule="auto"/>
        <w:rPr>
          <w:rFonts w:cs="Times New Roman"/>
          <w:szCs w:val="24"/>
        </w:rPr>
      </w:pPr>
    </w:p>
    <w:p w:rsidR="00820196" w:rsidRPr="00FF6471" w:rsidRDefault="0082019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5F2DCB97A0D40ECA919D26CA7AFD0F0"/>
        </w:placeholder>
      </w:sdtPr>
      <w:sdtContent>
        <w:p w:rsidR="00820196" w:rsidRDefault="0082019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A07F2BD75DD4562BDE2271E17B54707"/>
        </w:placeholder>
      </w:sdtPr>
      <w:sdtContent>
        <w:p w:rsidR="00820196" w:rsidRDefault="00820196" w:rsidP="00820196">
          <w:pPr>
            <w:pStyle w:val="NormalWeb"/>
            <w:spacing w:before="0" w:beforeAutospacing="0" w:after="0" w:afterAutospacing="0"/>
            <w:jc w:val="both"/>
            <w:divId w:val="1571649942"/>
            <w:rPr>
              <w:rFonts w:eastAsia="Times New Roman"/>
              <w:bCs/>
            </w:rPr>
          </w:pPr>
        </w:p>
        <w:p w:rsidR="00820196" w:rsidRDefault="00820196" w:rsidP="00820196">
          <w:pPr>
            <w:pStyle w:val="NormalWeb"/>
            <w:spacing w:before="0" w:beforeAutospacing="0" w:after="0" w:afterAutospacing="0"/>
            <w:jc w:val="both"/>
            <w:divId w:val="1571649942"/>
            <w:rPr>
              <w:color w:val="000000"/>
            </w:rPr>
          </w:pPr>
          <w:r>
            <w:rPr>
              <w:color w:val="000000"/>
            </w:rPr>
            <w:t>H.B</w:t>
          </w:r>
          <w:r w:rsidRPr="00866326">
            <w:rPr>
              <w:color w:val="000000"/>
            </w:rPr>
            <w:t xml:space="preserve"> 162 amend</w:t>
          </w:r>
          <w:r>
            <w:rPr>
              <w:color w:val="000000"/>
            </w:rPr>
            <w:t>s</w:t>
          </w:r>
          <w:r w:rsidRPr="00866326">
            <w:rPr>
              <w:color w:val="000000"/>
            </w:rPr>
            <w:t xml:space="preserve"> current statue to allow th</w:t>
          </w:r>
          <w:r>
            <w:rPr>
              <w:color w:val="000000"/>
            </w:rPr>
            <w:t xml:space="preserve">e use of online responsible pet </w:t>
          </w:r>
          <w:r w:rsidRPr="00866326">
            <w:rPr>
              <w:color w:val="000000"/>
            </w:rPr>
            <w:t>owner courses. Further, the bill increase</w:t>
          </w:r>
          <w:r>
            <w:rPr>
              <w:color w:val="000000"/>
            </w:rPr>
            <w:t xml:space="preserve">s </w:t>
          </w:r>
          <w:r w:rsidRPr="00866326">
            <w:rPr>
              <w:color w:val="000000"/>
            </w:rPr>
            <w:t>the reach of such programs and help</w:t>
          </w:r>
          <w:r>
            <w:rPr>
              <w:color w:val="000000"/>
            </w:rPr>
            <w:t>s</w:t>
          </w:r>
          <w:r w:rsidRPr="00866326">
            <w:rPr>
              <w:color w:val="000000"/>
            </w:rPr>
            <w:t xml:space="preserve"> reduce and prevent these further incidents of animal cruelty. The rationale is below.</w:t>
          </w:r>
        </w:p>
        <w:p w:rsidR="00820196" w:rsidRPr="00866326" w:rsidRDefault="00820196" w:rsidP="00820196">
          <w:pPr>
            <w:pStyle w:val="NormalWeb"/>
            <w:spacing w:before="0" w:beforeAutospacing="0" w:after="0" w:afterAutospacing="0"/>
            <w:jc w:val="both"/>
            <w:divId w:val="1571649942"/>
            <w:rPr>
              <w:color w:val="000000"/>
            </w:rPr>
          </w:pPr>
        </w:p>
        <w:p w:rsidR="00820196" w:rsidRDefault="00820196" w:rsidP="00820196">
          <w:pPr>
            <w:pStyle w:val="NormalWeb"/>
            <w:spacing w:before="0" w:beforeAutospacing="0" w:after="0" w:afterAutospacing="0"/>
            <w:jc w:val="both"/>
            <w:divId w:val="1571649942"/>
            <w:rPr>
              <w:color w:val="000000"/>
            </w:rPr>
          </w:pPr>
          <w:r>
            <w:rPr>
              <w:color w:val="000000"/>
            </w:rPr>
            <w:t>T</w:t>
          </w:r>
          <w:r w:rsidRPr="00866326">
            <w:rPr>
              <w:color w:val="000000"/>
            </w:rPr>
            <w:t>he 82nd regular session</w:t>
          </w:r>
          <w:r>
            <w:rPr>
              <w:color w:val="000000"/>
            </w:rPr>
            <w:t xml:space="preserve"> passed</w:t>
          </w:r>
          <w:r w:rsidRPr="00866326">
            <w:rPr>
              <w:color w:val="000000"/>
            </w:rPr>
            <w:t xml:space="preserve"> H</w:t>
          </w:r>
          <w:r>
            <w:rPr>
              <w:color w:val="000000"/>
            </w:rPr>
            <w:t>.</w:t>
          </w:r>
          <w:r w:rsidRPr="00866326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866326">
            <w:rPr>
              <w:color w:val="000000"/>
            </w:rPr>
            <w:t xml:space="preserve"> 1103</w:t>
          </w:r>
          <w:r>
            <w:rPr>
              <w:color w:val="000000"/>
            </w:rPr>
            <w:t>,</w:t>
          </w:r>
          <w:r w:rsidRPr="00866326">
            <w:rPr>
              <w:color w:val="000000"/>
            </w:rPr>
            <w:t xml:space="preserve"> which is current law. </w:t>
          </w:r>
          <w:r>
            <w:rPr>
              <w:color w:val="000000"/>
            </w:rPr>
            <w:t>H.B. 1103</w:t>
          </w:r>
          <w:r w:rsidRPr="00866326">
            <w:rPr>
              <w:color w:val="000000"/>
            </w:rPr>
            <w:t xml:space="preserve"> stated that a judge has authorization to order persons convicted of cruelty to livestock, assistance, and non-livestock animals or dog fighting to attend a responsibili</w:t>
          </w:r>
          <w:r>
            <w:rPr>
              <w:color w:val="000000"/>
            </w:rPr>
            <w:t>ty pet-</w:t>
          </w:r>
          <w:r w:rsidRPr="00866326">
            <w:rPr>
              <w:color w:val="000000"/>
            </w:rPr>
            <w:t>owner course sponsored by a municipal animal shelter.</w:t>
          </w:r>
        </w:p>
        <w:p w:rsidR="00820196" w:rsidRPr="00866326" w:rsidRDefault="00820196" w:rsidP="00820196">
          <w:pPr>
            <w:pStyle w:val="NormalWeb"/>
            <w:spacing w:before="0" w:beforeAutospacing="0" w:after="0" w:afterAutospacing="0"/>
            <w:jc w:val="both"/>
            <w:divId w:val="1571649942"/>
            <w:rPr>
              <w:color w:val="000000"/>
            </w:rPr>
          </w:pPr>
        </w:p>
        <w:p w:rsidR="00820196" w:rsidRDefault="00820196" w:rsidP="00820196">
          <w:pPr>
            <w:pStyle w:val="NormalWeb"/>
            <w:spacing w:before="0" w:beforeAutospacing="0" w:after="0" w:afterAutospacing="0"/>
            <w:jc w:val="both"/>
            <w:divId w:val="1571649942"/>
            <w:rPr>
              <w:color w:val="000000"/>
            </w:rPr>
          </w:pPr>
          <w:r w:rsidRPr="00866326">
            <w:rPr>
              <w:color w:val="000000"/>
            </w:rPr>
            <w:t>The municipal animal shelters in Texas do a fantastic job with this but rarely have the means to develop a responsible</w:t>
          </w:r>
          <w:r>
            <w:rPr>
              <w:color w:val="000000"/>
            </w:rPr>
            <w:t xml:space="preserve"> pet owner</w:t>
          </w:r>
          <w:r w:rsidRPr="00866326">
            <w:rPr>
              <w:color w:val="000000"/>
            </w:rPr>
            <w:t xml:space="preserve"> course. While some of these shelters may offer some form of resp</w:t>
          </w:r>
          <w:r>
            <w:rPr>
              <w:color w:val="000000"/>
            </w:rPr>
            <w:t>onsible pet owner</w:t>
          </w:r>
          <w:r w:rsidRPr="00866326">
            <w:rPr>
              <w:color w:val="000000"/>
            </w:rPr>
            <w:t xml:space="preserve"> course, however, the data is unclear where and if these programs exist and if they meet current statutory requirements. The existing statu</w:t>
          </w:r>
          <w:r>
            <w:rPr>
              <w:color w:val="000000"/>
            </w:rPr>
            <w:t>t</w:t>
          </w:r>
          <w:r w:rsidRPr="00866326">
            <w:rPr>
              <w:color w:val="000000"/>
            </w:rPr>
            <w:t xml:space="preserve">e limits the number and type of shelters that can offer these courses, thereby severely limiting the number of people </w:t>
          </w:r>
          <w:r>
            <w:rPr>
              <w:color w:val="000000"/>
            </w:rPr>
            <w:t>who</w:t>
          </w:r>
          <w:r w:rsidRPr="00866326">
            <w:rPr>
              <w:color w:val="000000"/>
            </w:rPr>
            <w:t xml:space="preserve"> could benefit from taking such a course and helping to prevent animal cruelty incidents. As a result, the state's established policy of allowing judges to make use of such programs to help reduce and prevent animal cruelty has limited benefit. </w:t>
          </w:r>
        </w:p>
        <w:p w:rsidR="00820196" w:rsidRPr="00866326" w:rsidRDefault="00820196" w:rsidP="00820196">
          <w:pPr>
            <w:pStyle w:val="NormalWeb"/>
            <w:spacing w:before="0" w:beforeAutospacing="0" w:after="0" w:afterAutospacing="0"/>
            <w:jc w:val="both"/>
            <w:divId w:val="1571649942"/>
            <w:rPr>
              <w:color w:val="000000"/>
            </w:rPr>
          </w:pPr>
        </w:p>
        <w:p w:rsidR="00820196" w:rsidRPr="00866326" w:rsidRDefault="00820196" w:rsidP="00820196">
          <w:pPr>
            <w:pStyle w:val="NormalWeb"/>
            <w:spacing w:before="0" w:beforeAutospacing="0" w:after="0" w:afterAutospacing="0"/>
            <w:jc w:val="both"/>
            <w:divId w:val="1571649942"/>
            <w:rPr>
              <w:color w:val="000000"/>
            </w:rPr>
          </w:pPr>
          <w:r w:rsidRPr="00866326">
            <w:rPr>
              <w:color w:val="000000"/>
            </w:rPr>
            <w:t>Additionally, the committee substitute requires the Texas Department of Licensing and Regulation to develop program rules and to set standards for online pet responsibility courses; and those rules and standards will determine which groups or companies are eligible to offer courses that can be used by judges.</w:t>
          </w:r>
        </w:p>
        <w:p w:rsidR="00820196" w:rsidRPr="00D70925" w:rsidRDefault="00820196" w:rsidP="0082019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20196" w:rsidRDefault="0082019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162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conditions of community supervision for defendants convicted of certain criminal offenses involving animals and authorizes fees.</w:t>
      </w:r>
    </w:p>
    <w:p w:rsidR="00820196" w:rsidRPr="00866326" w:rsidRDefault="008201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0196" w:rsidRPr="005C2A78" w:rsidRDefault="0082019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89049FA6B6D4FE094773C3B084E407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20196" w:rsidRPr="006529C4" w:rsidRDefault="008201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20196" w:rsidRDefault="0082019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Department of Licensing and Regulation in SECTION 1 (Article 42A.511, Code of Criminal Procedure) of this bill.</w:t>
      </w:r>
    </w:p>
    <w:p w:rsidR="00820196" w:rsidRDefault="008201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20196" w:rsidRPr="006529C4" w:rsidRDefault="0082019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Commission of Licensing and Regulation in SECTION 1 (Article 42A.511, Code of Criminal Procedure) of this bill.</w:t>
      </w:r>
    </w:p>
    <w:p w:rsidR="00820196" w:rsidRPr="006529C4" w:rsidRDefault="008201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20196" w:rsidRPr="005C2A78" w:rsidRDefault="0082019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879170D3B7E4902AC05FF49A3D7EA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20196" w:rsidRPr="005C2A78" w:rsidRDefault="008201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0196" w:rsidRDefault="00820196" w:rsidP="00866326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66326">
        <w:t>Article 42A.511, Code of Criminal Procedure, as follows:</w:t>
      </w:r>
    </w:p>
    <w:p w:rsidR="00820196" w:rsidRPr="00866326" w:rsidRDefault="00820196" w:rsidP="008663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0196" w:rsidRDefault="00820196" w:rsidP="00866326">
      <w:pPr>
        <w:spacing w:after="0" w:line="240" w:lineRule="auto"/>
        <w:ind w:left="720"/>
        <w:jc w:val="both"/>
      </w:pPr>
      <w:r w:rsidRPr="00866326">
        <w:t>Art. 42A.511.  COMMUNITY SUPERVISION FOR CERTAIN OFFENSES INVOLVING ANIMALS. (a)</w:t>
      </w:r>
      <w:r>
        <w:t xml:space="preserve"> Authorizes the judge, i</w:t>
      </w:r>
      <w:r w:rsidRPr="00866326">
        <w:t xml:space="preserve">f a judge grants community supervision to a defendant convicted of </w:t>
      </w:r>
      <w:r>
        <w:t xml:space="preserve">a certain offense, to </w:t>
      </w:r>
      <w:r w:rsidRPr="00866326">
        <w:t>require the defendant to:</w:t>
      </w:r>
    </w:p>
    <w:p w:rsidR="00820196" w:rsidRPr="00866326" w:rsidRDefault="00820196" w:rsidP="00866326">
      <w:pPr>
        <w:spacing w:after="0" w:line="240" w:lineRule="auto"/>
        <w:ind w:left="720"/>
        <w:jc w:val="both"/>
      </w:pPr>
    </w:p>
    <w:p w:rsidR="00820196" w:rsidRDefault="00820196" w:rsidP="00866326">
      <w:pPr>
        <w:spacing w:after="0" w:line="240" w:lineRule="auto"/>
        <w:ind w:left="2160"/>
        <w:jc w:val="both"/>
      </w:pPr>
      <w:r w:rsidRPr="00866326">
        <w:t>(1)  complete an online responsible pet owner course approved and certified by the Texas Department of Licensing and Regulation</w:t>
      </w:r>
      <w:r>
        <w:t xml:space="preserve"> (TDLR)</w:t>
      </w:r>
      <w:r w:rsidRPr="00866326">
        <w:t>; or</w:t>
      </w:r>
    </w:p>
    <w:p w:rsidR="00820196" w:rsidRDefault="00820196" w:rsidP="00866326">
      <w:pPr>
        <w:tabs>
          <w:tab w:val="left" w:pos="2595"/>
        </w:tabs>
        <w:spacing w:after="0" w:line="240" w:lineRule="auto"/>
        <w:ind w:left="2160"/>
        <w:jc w:val="both"/>
      </w:pPr>
      <w:r>
        <w:tab/>
      </w:r>
    </w:p>
    <w:p w:rsidR="00820196" w:rsidRDefault="00820196" w:rsidP="00866326">
      <w:pPr>
        <w:spacing w:after="0" w:line="240" w:lineRule="auto"/>
        <w:ind w:left="2160"/>
        <w:jc w:val="both"/>
      </w:pPr>
      <w:r>
        <w:t xml:space="preserve">(2) creates this subdivision from existing text. Redesignates existing Subdivisions (1) and (2) as Paragraphs (A) and (B). </w:t>
      </w:r>
    </w:p>
    <w:p w:rsidR="00820196" w:rsidRDefault="00820196" w:rsidP="00866326">
      <w:pPr>
        <w:spacing w:after="0" w:line="240" w:lineRule="auto"/>
        <w:ind w:left="1440"/>
        <w:jc w:val="both"/>
      </w:pPr>
    </w:p>
    <w:p w:rsidR="00820196" w:rsidRDefault="00820196" w:rsidP="00866326">
      <w:pPr>
        <w:spacing w:after="0" w:line="240" w:lineRule="auto"/>
        <w:ind w:left="1440"/>
        <w:jc w:val="both"/>
      </w:pPr>
      <w:r w:rsidRPr="00866326">
        <w:t>(b) </w:t>
      </w:r>
      <w:r>
        <w:t>Provides that, f</w:t>
      </w:r>
      <w:r w:rsidRPr="00866326">
        <w:t xml:space="preserve">or purposes of the online responsible pet owner course described by Subsection (a)(1), </w:t>
      </w:r>
      <w:r>
        <w:t>TDLR</w:t>
      </w:r>
      <w:r w:rsidRPr="00866326">
        <w:t xml:space="preserve"> or the Texas Commission of Licensing and Regulation</w:t>
      </w:r>
      <w:r>
        <w:t xml:space="preserve"> (TCLR)</w:t>
      </w:r>
      <w:r w:rsidRPr="00866326">
        <w:t xml:space="preserve">, as appropriate: </w:t>
      </w:r>
    </w:p>
    <w:p w:rsidR="00820196" w:rsidRPr="00866326" w:rsidRDefault="00820196" w:rsidP="00866326">
      <w:pPr>
        <w:spacing w:after="0" w:line="240" w:lineRule="auto"/>
        <w:ind w:left="1440"/>
        <w:jc w:val="both"/>
      </w:pPr>
    </w:p>
    <w:p w:rsidR="00820196" w:rsidRDefault="00820196" w:rsidP="00866326">
      <w:pPr>
        <w:spacing w:after="0" w:line="240" w:lineRule="auto"/>
        <w:ind w:left="2160"/>
        <w:jc w:val="both"/>
      </w:pPr>
      <w:r w:rsidRPr="00866326">
        <w:t xml:space="preserve">(1)  is responsible for the approval, certification, and administration of the course and course providers; </w:t>
      </w:r>
    </w:p>
    <w:p w:rsidR="00820196" w:rsidRPr="00866326" w:rsidRDefault="00820196" w:rsidP="00866326">
      <w:pPr>
        <w:spacing w:after="0" w:line="240" w:lineRule="auto"/>
        <w:ind w:left="2160"/>
        <w:jc w:val="both"/>
      </w:pPr>
    </w:p>
    <w:p w:rsidR="00820196" w:rsidRDefault="00820196" w:rsidP="00866326">
      <w:pPr>
        <w:spacing w:after="0" w:line="240" w:lineRule="auto"/>
        <w:ind w:left="2160"/>
        <w:jc w:val="both"/>
      </w:pPr>
      <w:r w:rsidRPr="00866326">
        <w:t>(2)  </w:t>
      </w:r>
      <w:r>
        <w:t>is authorized to</w:t>
      </w:r>
      <w:r w:rsidRPr="00866326">
        <w:t xml:space="preserve"> charge</w:t>
      </w:r>
      <w:r>
        <w:t xml:space="preserve"> for certain fees;</w:t>
      </w:r>
    </w:p>
    <w:p w:rsidR="00820196" w:rsidRPr="00866326" w:rsidRDefault="00820196" w:rsidP="00866326">
      <w:pPr>
        <w:spacing w:after="0" w:line="240" w:lineRule="auto"/>
        <w:ind w:left="2160"/>
        <w:jc w:val="both"/>
      </w:pPr>
    </w:p>
    <w:p w:rsidR="00820196" w:rsidRDefault="00820196" w:rsidP="00866326">
      <w:pPr>
        <w:spacing w:after="0" w:line="240" w:lineRule="auto"/>
        <w:ind w:left="2160"/>
        <w:jc w:val="both"/>
      </w:pPr>
      <w:r w:rsidRPr="00866326">
        <w:t>(3)  </w:t>
      </w:r>
      <w:r>
        <w:t>is required to</w:t>
      </w:r>
      <w:r w:rsidRPr="00866326">
        <w:t xml:space="preserve"> adopt rules regarding the administration of the course and course providers, including</w:t>
      </w:r>
      <w:r>
        <w:t xml:space="preserve"> certain rules; </w:t>
      </w:r>
    </w:p>
    <w:p w:rsidR="00820196" w:rsidRPr="00866326" w:rsidRDefault="00820196" w:rsidP="00866326">
      <w:pPr>
        <w:spacing w:after="0" w:line="240" w:lineRule="auto"/>
        <w:ind w:left="2160"/>
        <w:jc w:val="both"/>
      </w:pPr>
    </w:p>
    <w:p w:rsidR="00820196" w:rsidRDefault="00820196" w:rsidP="00866326">
      <w:pPr>
        <w:spacing w:after="0" w:line="240" w:lineRule="auto"/>
        <w:ind w:left="2160"/>
        <w:jc w:val="both"/>
      </w:pPr>
      <w:r w:rsidRPr="00866326">
        <w:t xml:space="preserve">(4)  is authorized to monitor and audit the provision of the course by the course providers; and </w:t>
      </w:r>
    </w:p>
    <w:p w:rsidR="00820196" w:rsidRPr="00866326" w:rsidRDefault="00820196" w:rsidP="00866326">
      <w:pPr>
        <w:spacing w:after="0" w:line="240" w:lineRule="auto"/>
        <w:ind w:left="2160"/>
        <w:jc w:val="both"/>
      </w:pPr>
    </w:p>
    <w:p w:rsidR="00820196" w:rsidRDefault="00820196" w:rsidP="00866326">
      <w:pPr>
        <w:spacing w:after="0" w:line="240" w:lineRule="auto"/>
        <w:ind w:left="2160"/>
        <w:jc w:val="both"/>
      </w:pPr>
      <w:r>
        <w:t xml:space="preserve">(5) is authorized to </w:t>
      </w:r>
      <w:r w:rsidRPr="00866326">
        <w:t>take enforcement actions as appropriate to enforce this subsection.</w:t>
      </w:r>
      <w:r>
        <w:t xml:space="preserve"> </w:t>
      </w:r>
    </w:p>
    <w:p w:rsidR="00820196" w:rsidRPr="005C2A78" w:rsidRDefault="0082019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0196" w:rsidRDefault="00820196" w:rsidP="00866326">
      <w:pPr>
        <w:spacing w:after="0" w:line="240" w:lineRule="auto"/>
        <w:jc w:val="both"/>
      </w:pPr>
      <w:r w:rsidRPr="00866326">
        <w:t xml:space="preserve">SECTION 2. </w:t>
      </w:r>
      <w:r>
        <w:t xml:space="preserve">Requires TDLR or TCLR, </w:t>
      </w:r>
      <w:r w:rsidRPr="00866326">
        <w:t xml:space="preserve">as appropriate, </w:t>
      </w:r>
      <w:r>
        <w:t>n</w:t>
      </w:r>
      <w:r w:rsidRPr="00866326">
        <w:t xml:space="preserve">ot later than March 1, 2018, </w:t>
      </w:r>
      <w:r>
        <w:t>to</w:t>
      </w:r>
      <w:r w:rsidRPr="00866326">
        <w:t xml:space="preserve"> adopt rules to implement Article 42A.511, Code of Criminal Procedure, as amended by this Act.</w:t>
      </w:r>
    </w:p>
    <w:p w:rsidR="00820196" w:rsidRPr="00866326" w:rsidRDefault="00820196" w:rsidP="00866326">
      <w:pPr>
        <w:spacing w:after="0" w:line="240" w:lineRule="auto"/>
        <w:jc w:val="both"/>
      </w:pPr>
    </w:p>
    <w:p w:rsidR="00820196" w:rsidRPr="00866326" w:rsidRDefault="00820196" w:rsidP="00866326">
      <w:pPr>
        <w:spacing w:after="0" w:line="240" w:lineRule="auto"/>
        <w:jc w:val="both"/>
        <w:rPr>
          <w:rFonts w:ascii="Consolas" w:eastAsia="Times New Roman" w:hAnsi="Consolas" w:cs="Consolas"/>
          <w:color w:val="333333"/>
          <w:sz w:val="20"/>
          <w:szCs w:val="20"/>
        </w:rPr>
      </w:pPr>
      <w:bookmarkStart w:id="2" w:name="section-3"/>
      <w:bookmarkEnd w:id="2"/>
      <w:r w:rsidRPr="00866326">
        <w:t>SECTION </w:t>
      </w:r>
      <w:r>
        <w:t>3. E</w:t>
      </w:r>
      <w:r w:rsidRPr="00866326">
        <w:t>ffect</w:t>
      </w:r>
      <w:r>
        <w:t xml:space="preserve"> date:</w:t>
      </w:r>
      <w:r w:rsidRPr="00866326">
        <w:t xml:space="preserve"> September 1, 2017.</w:t>
      </w:r>
    </w:p>
    <w:p w:rsidR="00820196" w:rsidRPr="005C2A78" w:rsidRDefault="00820196" w:rsidP="0086632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0196" w:rsidRPr="006529C4" w:rsidRDefault="0082019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20196" w:rsidRPr="006529C4" w:rsidRDefault="00820196" w:rsidP="00774EC7">
      <w:pPr>
        <w:spacing w:after="0" w:line="240" w:lineRule="auto"/>
        <w:jc w:val="both"/>
      </w:pPr>
    </w:p>
    <w:sectPr w:rsidR="0082019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BD" w:rsidRDefault="002E60BD" w:rsidP="000F1DF9">
      <w:pPr>
        <w:spacing w:after="0" w:line="240" w:lineRule="auto"/>
      </w:pPr>
      <w:r>
        <w:separator/>
      </w:r>
    </w:p>
  </w:endnote>
  <w:endnote w:type="continuationSeparator" w:id="0">
    <w:p w:rsidR="002E60BD" w:rsidRDefault="002E60B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E60B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20196">
                <w:rPr>
                  <w:sz w:val="20"/>
                  <w:szCs w:val="20"/>
                </w:rPr>
                <w:t>AMA, 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20196">
                <w:rPr>
                  <w:sz w:val="20"/>
                  <w:szCs w:val="20"/>
                </w:rPr>
                <w:t>H.B. 162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2019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E60B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2019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2019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BD" w:rsidRDefault="002E60BD" w:rsidP="000F1DF9">
      <w:pPr>
        <w:spacing w:after="0" w:line="240" w:lineRule="auto"/>
      </w:pPr>
      <w:r>
        <w:separator/>
      </w:r>
    </w:p>
  </w:footnote>
  <w:footnote w:type="continuationSeparator" w:id="0">
    <w:p w:rsidR="002E60BD" w:rsidRDefault="002E60B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E60BD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0196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19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19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F1555" w:rsidP="00DF155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A6A268B7BED4CCA873A8AB684F1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17D0-651C-4D12-8FC0-6FDCA9094E90}"/>
      </w:docPartPr>
      <w:docPartBody>
        <w:p w:rsidR="00000000" w:rsidRDefault="00896E0C"/>
      </w:docPartBody>
    </w:docPart>
    <w:docPart>
      <w:docPartPr>
        <w:name w:val="9F1C9667D6E04FA58314F2536038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93D7-BD6E-4ED1-8C9C-ECFDB0D9A678}"/>
      </w:docPartPr>
      <w:docPartBody>
        <w:p w:rsidR="00000000" w:rsidRDefault="00896E0C"/>
      </w:docPartBody>
    </w:docPart>
    <w:docPart>
      <w:docPartPr>
        <w:name w:val="49BAF556AB7B4C6C8A20FD108E00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7C88-9C0E-4371-82FA-2393D501B00E}"/>
      </w:docPartPr>
      <w:docPartBody>
        <w:p w:rsidR="00000000" w:rsidRDefault="00896E0C"/>
      </w:docPartBody>
    </w:docPart>
    <w:docPart>
      <w:docPartPr>
        <w:name w:val="431E9F6A87FD4F4EA5CC3C5769A7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FF88-D28D-4A80-BFAE-F6F2DC851B8E}"/>
      </w:docPartPr>
      <w:docPartBody>
        <w:p w:rsidR="00000000" w:rsidRDefault="00896E0C"/>
      </w:docPartBody>
    </w:docPart>
    <w:docPart>
      <w:docPartPr>
        <w:name w:val="DF1AD63BC3104CB18F64AABDDF10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8838-AE52-427D-8C6A-03BC7FABD6E1}"/>
      </w:docPartPr>
      <w:docPartBody>
        <w:p w:rsidR="00000000" w:rsidRDefault="00896E0C"/>
      </w:docPartBody>
    </w:docPart>
    <w:docPart>
      <w:docPartPr>
        <w:name w:val="2BF0DB721DF04926B26CED349DD0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8696-B0A6-40CB-A209-2C5096995AAD}"/>
      </w:docPartPr>
      <w:docPartBody>
        <w:p w:rsidR="00000000" w:rsidRDefault="00896E0C"/>
      </w:docPartBody>
    </w:docPart>
    <w:docPart>
      <w:docPartPr>
        <w:name w:val="01E02856403E43EB849A2C4087D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F2EE-3617-453D-BB20-D8D670591588}"/>
      </w:docPartPr>
      <w:docPartBody>
        <w:p w:rsidR="00000000" w:rsidRDefault="00896E0C"/>
      </w:docPartBody>
    </w:docPart>
    <w:docPart>
      <w:docPartPr>
        <w:name w:val="5DA5184CD1C6465B84996818DAA9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B0E8-502B-4BBE-BE59-CA3544B16708}"/>
      </w:docPartPr>
      <w:docPartBody>
        <w:p w:rsidR="00000000" w:rsidRDefault="00896E0C"/>
      </w:docPartBody>
    </w:docPart>
    <w:docPart>
      <w:docPartPr>
        <w:name w:val="52D5AC1BA0B040BA98F8E14A6101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345B-0F26-4F11-B451-ACA03EB853B1}"/>
      </w:docPartPr>
      <w:docPartBody>
        <w:p w:rsidR="00000000" w:rsidRDefault="00DF1555" w:rsidP="00DF1555">
          <w:pPr>
            <w:pStyle w:val="52D5AC1BA0B040BA98F8E14A6101059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9A6597B8AA04DFA92638D9A63AF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27FE-F073-4E0F-A1D0-CB38E3752CFB}"/>
      </w:docPartPr>
      <w:docPartBody>
        <w:p w:rsidR="00000000" w:rsidRDefault="00896E0C"/>
      </w:docPartBody>
    </w:docPart>
    <w:docPart>
      <w:docPartPr>
        <w:name w:val="85F2DCB97A0D40ECA919D26CA7AF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067A-BFA9-45B2-94CE-EF4BFBB6A548}"/>
      </w:docPartPr>
      <w:docPartBody>
        <w:p w:rsidR="00000000" w:rsidRDefault="00896E0C"/>
      </w:docPartBody>
    </w:docPart>
    <w:docPart>
      <w:docPartPr>
        <w:name w:val="6A07F2BD75DD4562BDE2271E17B5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1890-E7B6-43D1-A4A8-8AAAB319E594}"/>
      </w:docPartPr>
      <w:docPartBody>
        <w:p w:rsidR="00000000" w:rsidRDefault="00DF1555" w:rsidP="00DF1555">
          <w:pPr>
            <w:pStyle w:val="6A07F2BD75DD4562BDE2271E17B5470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89049FA6B6D4FE094773C3B084E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343F-68C8-4591-A9F2-FCAFFE64A27B}"/>
      </w:docPartPr>
      <w:docPartBody>
        <w:p w:rsidR="00000000" w:rsidRDefault="00896E0C"/>
      </w:docPartBody>
    </w:docPart>
    <w:docPart>
      <w:docPartPr>
        <w:name w:val="9879170D3B7E4902AC05FF49A3D7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323C8-2FD1-49AF-A449-EF7EAE1D6E08}"/>
      </w:docPartPr>
      <w:docPartBody>
        <w:p w:rsidR="00000000" w:rsidRDefault="00896E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96E0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F1555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55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F155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F155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F155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2D5AC1BA0B040BA98F8E14A61010599">
    <w:name w:val="52D5AC1BA0B040BA98F8E14A61010599"/>
    <w:rsid w:val="00DF1555"/>
  </w:style>
  <w:style w:type="paragraph" w:customStyle="1" w:styleId="6A07F2BD75DD4562BDE2271E17B54707">
    <w:name w:val="6A07F2BD75DD4562BDE2271E17B54707"/>
    <w:rsid w:val="00DF15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55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F155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F155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F155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2D5AC1BA0B040BA98F8E14A61010599">
    <w:name w:val="52D5AC1BA0B040BA98F8E14A61010599"/>
    <w:rsid w:val="00DF1555"/>
  </w:style>
  <w:style w:type="paragraph" w:customStyle="1" w:styleId="6A07F2BD75DD4562BDE2271E17B54707">
    <w:name w:val="6A07F2BD75DD4562BDE2271E17B54707"/>
    <w:rsid w:val="00DF1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4FEE20F-F54A-4FAB-919D-B876A714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565</Words>
  <Characters>3221</Characters>
  <Application>Microsoft Office Word</Application>
  <DocSecurity>0</DocSecurity>
  <Lines>26</Lines>
  <Paragraphs>7</Paragraphs>
  <ScaleCrop>false</ScaleCrop>
  <Company>Texas Legislative Council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2017-05-18T18:24:00Z</cp:lastPrinted>
  <dcterms:created xsi:type="dcterms:W3CDTF">2015-05-29T14:24:00Z</dcterms:created>
  <dcterms:modified xsi:type="dcterms:W3CDTF">2017-05-18T18:25:00Z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