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6450B7" w:rsidTr="00345119">
        <w:tc>
          <w:tcPr>
            <w:tcW w:w="9576" w:type="dxa"/>
            <w:noWrap/>
          </w:tcPr>
          <w:p w:rsidR="008423E4" w:rsidRPr="0022177D" w:rsidRDefault="009645C6" w:rsidP="00345119">
            <w:pPr>
              <w:pStyle w:val="Heading1"/>
            </w:pPr>
            <w:bookmarkStart w:id="0" w:name="_GoBack"/>
            <w:bookmarkEnd w:id="0"/>
            <w:r w:rsidRPr="00631897">
              <w:t>BILL ANALYSIS</w:t>
            </w:r>
          </w:p>
        </w:tc>
      </w:tr>
    </w:tbl>
    <w:p w:rsidR="008423E4" w:rsidRPr="0022177D" w:rsidRDefault="009645C6" w:rsidP="008423E4">
      <w:pPr>
        <w:jc w:val="center"/>
      </w:pPr>
    </w:p>
    <w:p w:rsidR="008423E4" w:rsidRPr="00B31F0E" w:rsidRDefault="009645C6" w:rsidP="008423E4"/>
    <w:p w:rsidR="008423E4" w:rsidRPr="00742794" w:rsidRDefault="009645C6" w:rsidP="008423E4">
      <w:pPr>
        <w:tabs>
          <w:tab w:val="right" w:pos="9360"/>
        </w:tabs>
      </w:pPr>
    </w:p>
    <w:tbl>
      <w:tblPr>
        <w:tblW w:w="0" w:type="auto"/>
        <w:tblLayout w:type="fixed"/>
        <w:tblLook w:val="01E0" w:firstRow="1" w:lastRow="1" w:firstColumn="1" w:lastColumn="1" w:noHBand="0" w:noVBand="0"/>
      </w:tblPr>
      <w:tblGrid>
        <w:gridCol w:w="9576"/>
      </w:tblGrid>
      <w:tr w:rsidR="006450B7" w:rsidTr="00345119">
        <w:tc>
          <w:tcPr>
            <w:tcW w:w="9576" w:type="dxa"/>
          </w:tcPr>
          <w:p w:rsidR="008423E4" w:rsidRPr="00861995" w:rsidRDefault="009645C6" w:rsidP="00345119">
            <w:pPr>
              <w:jc w:val="right"/>
            </w:pPr>
            <w:r>
              <w:t>C.S.H.B. 162</w:t>
            </w:r>
          </w:p>
        </w:tc>
      </w:tr>
      <w:tr w:rsidR="006450B7" w:rsidTr="00345119">
        <w:tc>
          <w:tcPr>
            <w:tcW w:w="9576" w:type="dxa"/>
          </w:tcPr>
          <w:p w:rsidR="008423E4" w:rsidRPr="00861995" w:rsidRDefault="009645C6" w:rsidP="00122645">
            <w:pPr>
              <w:jc w:val="right"/>
            </w:pPr>
            <w:r>
              <w:t xml:space="preserve">By: </w:t>
            </w:r>
            <w:r>
              <w:t>Lucio III</w:t>
            </w:r>
          </w:p>
        </w:tc>
      </w:tr>
      <w:tr w:rsidR="006450B7" w:rsidTr="00345119">
        <w:tc>
          <w:tcPr>
            <w:tcW w:w="9576" w:type="dxa"/>
          </w:tcPr>
          <w:p w:rsidR="008423E4" w:rsidRPr="00861995" w:rsidRDefault="009645C6" w:rsidP="00345119">
            <w:pPr>
              <w:jc w:val="right"/>
            </w:pPr>
            <w:r>
              <w:t>Criminal Jurisprudence</w:t>
            </w:r>
          </w:p>
        </w:tc>
      </w:tr>
      <w:tr w:rsidR="006450B7" w:rsidTr="00345119">
        <w:tc>
          <w:tcPr>
            <w:tcW w:w="9576" w:type="dxa"/>
          </w:tcPr>
          <w:p w:rsidR="008423E4" w:rsidRDefault="009645C6" w:rsidP="00345119">
            <w:pPr>
              <w:jc w:val="right"/>
            </w:pPr>
            <w:r>
              <w:t>Committee Report (Substituted)</w:t>
            </w:r>
          </w:p>
        </w:tc>
      </w:tr>
    </w:tbl>
    <w:p w:rsidR="008423E4" w:rsidRDefault="009645C6" w:rsidP="008423E4">
      <w:pPr>
        <w:tabs>
          <w:tab w:val="right" w:pos="9360"/>
        </w:tabs>
      </w:pPr>
    </w:p>
    <w:p w:rsidR="008423E4" w:rsidRDefault="009645C6" w:rsidP="008423E4"/>
    <w:p w:rsidR="008423E4" w:rsidRDefault="009645C6" w:rsidP="008423E4"/>
    <w:tbl>
      <w:tblPr>
        <w:tblW w:w="0" w:type="auto"/>
        <w:tblCellMar>
          <w:left w:w="115" w:type="dxa"/>
          <w:right w:w="115" w:type="dxa"/>
        </w:tblCellMar>
        <w:tblLook w:val="01E0" w:firstRow="1" w:lastRow="1" w:firstColumn="1" w:lastColumn="1" w:noHBand="0" w:noVBand="0"/>
      </w:tblPr>
      <w:tblGrid>
        <w:gridCol w:w="9582"/>
      </w:tblGrid>
      <w:tr w:rsidR="006450B7" w:rsidTr="00122645">
        <w:tc>
          <w:tcPr>
            <w:tcW w:w="9582" w:type="dxa"/>
          </w:tcPr>
          <w:p w:rsidR="008423E4" w:rsidRPr="00A8133F" w:rsidRDefault="009645C6" w:rsidP="00680F02">
            <w:pPr>
              <w:rPr>
                <w:b/>
              </w:rPr>
            </w:pPr>
            <w:r w:rsidRPr="009C1E9A">
              <w:rPr>
                <w:b/>
                <w:u w:val="single"/>
              </w:rPr>
              <w:t>BACKGROUND AND PURPOSE</w:t>
            </w:r>
            <w:r>
              <w:rPr>
                <w:b/>
              </w:rPr>
              <w:t xml:space="preserve"> </w:t>
            </w:r>
          </w:p>
          <w:p w:rsidR="008423E4" w:rsidRDefault="009645C6" w:rsidP="00680F02"/>
          <w:p w:rsidR="008423E4" w:rsidRDefault="009645C6" w:rsidP="00680F02">
            <w:pPr>
              <w:pStyle w:val="Header"/>
              <w:jc w:val="both"/>
            </w:pPr>
            <w:r>
              <w:t xml:space="preserve">Interested parties note </w:t>
            </w:r>
            <w:r>
              <w:t xml:space="preserve">the importance of attendance in a pet responsibility course by a person who has </w:t>
            </w:r>
            <w:r>
              <w:t xml:space="preserve">committed </w:t>
            </w:r>
            <w:r>
              <w:t xml:space="preserve">an offense involving cruelty to animals in </w:t>
            </w:r>
            <w:r>
              <w:t>order to reduce the likelihood of f</w:t>
            </w:r>
            <w:r>
              <w:t>uture</w:t>
            </w:r>
            <w:r>
              <w:t xml:space="preserve"> </w:t>
            </w:r>
            <w:r>
              <w:t xml:space="preserve">acts of </w:t>
            </w:r>
            <w:r>
              <w:t xml:space="preserve">such </w:t>
            </w:r>
            <w:r>
              <w:t>cruelty, but the parties express concern regarding the availability and quality of such courses</w:t>
            </w:r>
            <w:r>
              <w:t xml:space="preserve">. </w:t>
            </w:r>
            <w:r>
              <w:t>C.S.</w:t>
            </w:r>
            <w:r>
              <w:t xml:space="preserve">H.B. 162 seeks to </w:t>
            </w:r>
            <w:r>
              <w:t xml:space="preserve">address this concern by </w:t>
            </w:r>
            <w:r>
              <w:t xml:space="preserve">providing for a </w:t>
            </w:r>
            <w:r>
              <w:t xml:space="preserve">state-approved online responsible pet owner course. </w:t>
            </w:r>
            <w:r>
              <w:t xml:space="preserve"> </w:t>
            </w:r>
          </w:p>
          <w:p w:rsidR="008423E4" w:rsidRPr="00E26B13" w:rsidRDefault="009645C6" w:rsidP="00680F02">
            <w:pPr>
              <w:rPr>
                <w:b/>
              </w:rPr>
            </w:pPr>
          </w:p>
        </w:tc>
      </w:tr>
      <w:tr w:rsidR="006450B7" w:rsidTr="00122645">
        <w:tc>
          <w:tcPr>
            <w:tcW w:w="9582" w:type="dxa"/>
          </w:tcPr>
          <w:p w:rsidR="0017725B" w:rsidRDefault="009645C6" w:rsidP="00680F02">
            <w:pPr>
              <w:rPr>
                <w:b/>
                <w:u w:val="single"/>
              </w:rPr>
            </w:pPr>
            <w:r>
              <w:rPr>
                <w:b/>
                <w:u w:val="single"/>
              </w:rPr>
              <w:t>CRIMINAL JUSTICE IMPACT</w:t>
            </w:r>
          </w:p>
          <w:p w:rsidR="0017725B" w:rsidRDefault="009645C6" w:rsidP="00680F02">
            <w:pPr>
              <w:rPr>
                <w:b/>
                <w:u w:val="single"/>
              </w:rPr>
            </w:pPr>
          </w:p>
          <w:p w:rsidR="00E0112C" w:rsidRPr="00E0112C" w:rsidRDefault="009645C6" w:rsidP="00680F02">
            <w:pPr>
              <w:jc w:val="both"/>
            </w:pPr>
            <w:r>
              <w:t>It is the committee's opinion that this bill does not expressly create a criminal offense, increase the punishment for an existing criminal offense or category of offenses, or</w:t>
            </w:r>
            <w:r>
              <w:t xml:space="preserve"> change the eligibility of a person for community supervision, parole, or mandatory supervision.</w:t>
            </w:r>
          </w:p>
          <w:p w:rsidR="0017725B" w:rsidRPr="0017725B" w:rsidRDefault="009645C6" w:rsidP="00680F02">
            <w:pPr>
              <w:rPr>
                <w:b/>
                <w:u w:val="single"/>
              </w:rPr>
            </w:pPr>
          </w:p>
        </w:tc>
      </w:tr>
      <w:tr w:rsidR="006450B7" w:rsidTr="00122645">
        <w:tc>
          <w:tcPr>
            <w:tcW w:w="9582" w:type="dxa"/>
          </w:tcPr>
          <w:p w:rsidR="008423E4" w:rsidRPr="00A8133F" w:rsidRDefault="009645C6" w:rsidP="00680F02">
            <w:pPr>
              <w:rPr>
                <w:b/>
              </w:rPr>
            </w:pPr>
            <w:r w:rsidRPr="009C1E9A">
              <w:rPr>
                <w:b/>
                <w:u w:val="single"/>
              </w:rPr>
              <w:t>RULEMAKING AUTHORITY</w:t>
            </w:r>
            <w:r>
              <w:rPr>
                <w:b/>
              </w:rPr>
              <w:t xml:space="preserve"> </w:t>
            </w:r>
          </w:p>
          <w:p w:rsidR="008423E4" w:rsidRDefault="009645C6" w:rsidP="00680F02"/>
          <w:p w:rsidR="00E0112C" w:rsidRDefault="009645C6" w:rsidP="00680F02">
            <w:pPr>
              <w:pStyle w:val="Header"/>
              <w:tabs>
                <w:tab w:val="clear" w:pos="4320"/>
                <w:tab w:val="clear" w:pos="8640"/>
              </w:tabs>
              <w:jc w:val="both"/>
            </w:pPr>
            <w:r>
              <w:t xml:space="preserve">It is the committee's opinion that rulemaking authority is expressly granted to the Texas Department of Licensing and Regulation and </w:t>
            </w:r>
            <w:r>
              <w:t>the Texas Commission of Licensing and Regulation in SECTION 1 of this bill.</w:t>
            </w:r>
          </w:p>
          <w:p w:rsidR="008423E4" w:rsidRPr="00E21FDC" w:rsidRDefault="009645C6" w:rsidP="00680F02">
            <w:pPr>
              <w:rPr>
                <w:b/>
              </w:rPr>
            </w:pPr>
          </w:p>
        </w:tc>
      </w:tr>
      <w:tr w:rsidR="006450B7" w:rsidTr="00122645">
        <w:tc>
          <w:tcPr>
            <w:tcW w:w="9582" w:type="dxa"/>
          </w:tcPr>
          <w:p w:rsidR="008423E4" w:rsidRPr="00A8133F" w:rsidRDefault="009645C6" w:rsidP="00680F02">
            <w:pPr>
              <w:rPr>
                <w:b/>
              </w:rPr>
            </w:pPr>
            <w:r w:rsidRPr="009C1E9A">
              <w:rPr>
                <w:b/>
                <w:u w:val="single"/>
              </w:rPr>
              <w:t>ANALYSIS</w:t>
            </w:r>
            <w:r>
              <w:rPr>
                <w:b/>
              </w:rPr>
              <w:t xml:space="preserve"> </w:t>
            </w:r>
          </w:p>
          <w:p w:rsidR="008423E4" w:rsidRDefault="009645C6" w:rsidP="00680F02"/>
          <w:p w:rsidR="008423E4" w:rsidRDefault="009645C6" w:rsidP="00680F02">
            <w:pPr>
              <w:pStyle w:val="Header"/>
              <w:tabs>
                <w:tab w:val="clear" w:pos="4320"/>
                <w:tab w:val="clear" w:pos="8640"/>
              </w:tabs>
              <w:jc w:val="both"/>
            </w:pPr>
            <w:r>
              <w:t>C.S.</w:t>
            </w:r>
            <w:r>
              <w:t xml:space="preserve">H.B. 162 amends the Code of Criminal Procedure to </w:t>
            </w:r>
            <w:r>
              <w:t xml:space="preserve">authorize a judge who grants community supervision to a defendant convicted of cruelty to livestock animals, </w:t>
            </w:r>
            <w:r>
              <w:t xml:space="preserve">an </w:t>
            </w:r>
            <w:r>
              <w:t>a</w:t>
            </w:r>
            <w:r>
              <w:t xml:space="preserve">ttack on </w:t>
            </w:r>
            <w:r>
              <w:t xml:space="preserve">an </w:t>
            </w:r>
            <w:r>
              <w:t>assistance animal</w:t>
            </w:r>
            <w:r>
              <w:t xml:space="preserve">, cruelty to nonlivestock animals, </w:t>
            </w:r>
            <w:r>
              <w:t xml:space="preserve">or </w:t>
            </w:r>
            <w:r>
              <w:t>dog</w:t>
            </w:r>
            <w:r>
              <w:t xml:space="preserve"> </w:t>
            </w:r>
            <w:r>
              <w:t>fighting to require the defendant to complete an online responsible pet owner course approved</w:t>
            </w:r>
            <w:r>
              <w:t xml:space="preserve"> and certified</w:t>
            </w:r>
            <w:r>
              <w:t xml:space="preserve"> by the Texas Department of Licensing and Regulation</w:t>
            </w:r>
            <w:r>
              <w:t xml:space="preserve"> (TDLR)</w:t>
            </w:r>
            <w:r>
              <w:t>.</w:t>
            </w:r>
            <w:r>
              <w:t xml:space="preserve"> The bill establis</w:t>
            </w:r>
            <w:r>
              <w:t>hes that</w:t>
            </w:r>
            <w:r>
              <w:t xml:space="preserve">, for purposes </w:t>
            </w:r>
            <w:r>
              <w:t>the</w:t>
            </w:r>
            <w:r>
              <w:t xml:space="preserve"> </w:t>
            </w:r>
            <w:r>
              <w:t>course, TDLR or the Texas Commission of Licensing and Regulation</w:t>
            </w:r>
            <w:r>
              <w:t>, as appropriate,</w:t>
            </w:r>
            <w:r>
              <w:t xml:space="preserve"> is responsible for the approval, certification, and administration of the course and course providers</w:t>
            </w:r>
            <w:r>
              <w:t xml:space="preserve"> and</w:t>
            </w:r>
            <w:r>
              <w:t xml:space="preserve"> authorizes TDLR or the commission, as app</w:t>
            </w:r>
            <w:r>
              <w:t>ropriate,</w:t>
            </w:r>
            <w:r>
              <w:t xml:space="preserve"> to charge certain fees</w:t>
            </w:r>
            <w:r>
              <w:t xml:space="preserve"> relating to the course</w:t>
            </w:r>
            <w:r>
              <w:t>,</w:t>
            </w:r>
            <w:r>
              <w:t xml:space="preserve"> to monitor and audit the provision of the course by the course providers</w:t>
            </w:r>
            <w:r>
              <w:t>, and</w:t>
            </w:r>
            <w:r>
              <w:t xml:space="preserve"> to take enforcement actions as appropri</w:t>
            </w:r>
            <w:r>
              <w:t xml:space="preserve">ate to enforce </w:t>
            </w:r>
            <w:r>
              <w:t>TDLR and commission powers and duties under the bill's provisions</w:t>
            </w:r>
            <w:r>
              <w:t>.</w:t>
            </w:r>
            <w:r>
              <w:t xml:space="preserve"> </w:t>
            </w:r>
            <w:r>
              <w:t xml:space="preserve">The bill requires TDLR or the commission, as appropriate, to adopt certain rules </w:t>
            </w:r>
            <w:r w:rsidRPr="00C700E2">
              <w:t>regarding the administration of the course and course providers</w:t>
            </w:r>
            <w:r>
              <w:t xml:space="preserve"> and to adopt, not later than March 1, 2018, rules to implement the bill's provisions.</w:t>
            </w:r>
          </w:p>
          <w:p w:rsidR="008423E4" w:rsidRPr="00835628" w:rsidRDefault="009645C6" w:rsidP="00680F02">
            <w:pPr>
              <w:rPr>
                <w:b/>
              </w:rPr>
            </w:pPr>
          </w:p>
        </w:tc>
      </w:tr>
      <w:tr w:rsidR="006450B7" w:rsidTr="00122645">
        <w:tc>
          <w:tcPr>
            <w:tcW w:w="9582" w:type="dxa"/>
          </w:tcPr>
          <w:p w:rsidR="008423E4" w:rsidRPr="00A8133F" w:rsidRDefault="009645C6" w:rsidP="00680F02">
            <w:pPr>
              <w:rPr>
                <w:b/>
              </w:rPr>
            </w:pPr>
            <w:r w:rsidRPr="009C1E9A">
              <w:rPr>
                <w:b/>
                <w:u w:val="single"/>
              </w:rPr>
              <w:t>EFFECTIVE DATE</w:t>
            </w:r>
            <w:r>
              <w:rPr>
                <w:b/>
              </w:rPr>
              <w:t xml:space="preserve"> </w:t>
            </w:r>
          </w:p>
          <w:p w:rsidR="008423E4" w:rsidRDefault="009645C6" w:rsidP="00680F02"/>
          <w:p w:rsidR="008423E4" w:rsidRPr="003624F2" w:rsidRDefault="009645C6" w:rsidP="00680F02">
            <w:pPr>
              <w:pStyle w:val="Header"/>
              <w:tabs>
                <w:tab w:val="clear" w:pos="4320"/>
                <w:tab w:val="clear" w:pos="8640"/>
              </w:tabs>
              <w:jc w:val="both"/>
            </w:pPr>
            <w:r>
              <w:t>Septem</w:t>
            </w:r>
            <w:r>
              <w:t>ber 1, 2017.</w:t>
            </w:r>
          </w:p>
          <w:p w:rsidR="008423E4" w:rsidRPr="00233FDB" w:rsidRDefault="009645C6" w:rsidP="00680F02">
            <w:pPr>
              <w:rPr>
                <w:b/>
              </w:rPr>
            </w:pPr>
          </w:p>
        </w:tc>
      </w:tr>
      <w:tr w:rsidR="006450B7" w:rsidTr="00122645">
        <w:tc>
          <w:tcPr>
            <w:tcW w:w="9582" w:type="dxa"/>
          </w:tcPr>
          <w:p w:rsidR="00122645" w:rsidRDefault="009645C6" w:rsidP="00680F02">
            <w:pPr>
              <w:jc w:val="both"/>
              <w:rPr>
                <w:b/>
                <w:u w:val="single"/>
              </w:rPr>
            </w:pPr>
            <w:r>
              <w:rPr>
                <w:b/>
                <w:u w:val="single"/>
              </w:rPr>
              <w:t>COMPARISON OF ORIGINAL AND SUBSTITUTE</w:t>
            </w:r>
          </w:p>
          <w:p w:rsidR="004A7D3F" w:rsidRDefault="009645C6" w:rsidP="00680F02">
            <w:pPr>
              <w:jc w:val="both"/>
            </w:pPr>
          </w:p>
          <w:p w:rsidR="004A7D3F" w:rsidRDefault="009645C6" w:rsidP="00680F02">
            <w:pPr>
              <w:jc w:val="both"/>
            </w:pPr>
            <w:r>
              <w:t xml:space="preserve">While C.S.H.B. 162 may differ from the original in minor or nonsubstantive ways, the following comparison is organized and formatted in a manner that indicates the substantial differences between the </w:t>
            </w:r>
            <w:r>
              <w:t>introduced and committee substitute versions of the bill.</w:t>
            </w:r>
          </w:p>
          <w:p w:rsidR="004A7D3F" w:rsidRPr="004A2186" w:rsidRDefault="009645C6" w:rsidP="00680F02">
            <w:pPr>
              <w:jc w:val="both"/>
            </w:pPr>
          </w:p>
        </w:tc>
      </w:tr>
      <w:tr w:rsidR="006450B7" w:rsidTr="00122645">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673"/>
              <w:gridCol w:w="4673"/>
            </w:tblGrid>
            <w:tr w:rsidR="006450B7" w:rsidTr="00122645">
              <w:trPr>
                <w:cantSplit/>
                <w:tblHeader/>
              </w:trPr>
              <w:tc>
                <w:tcPr>
                  <w:tcW w:w="4673" w:type="dxa"/>
                  <w:tcMar>
                    <w:bottom w:w="188" w:type="dxa"/>
                  </w:tcMar>
                </w:tcPr>
                <w:p w:rsidR="00122645" w:rsidRDefault="009645C6" w:rsidP="00680F02">
                  <w:pPr>
                    <w:jc w:val="center"/>
                  </w:pPr>
                  <w:r>
                    <w:lastRenderedPageBreak/>
                    <w:t>INTRODUCED</w:t>
                  </w:r>
                </w:p>
              </w:tc>
              <w:tc>
                <w:tcPr>
                  <w:tcW w:w="4673" w:type="dxa"/>
                  <w:tcMar>
                    <w:bottom w:w="188" w:type="dxa"/>
                  </w:tcMar>
                </w:tcPr>
                <w:p w:rsidR="00122645" w:rsidRDefault="009645C6" w:rsidP="00680F02">
                  <w:pPr>
                    <w:jc w:val="center"/>
                  </w:pPr>
                  <w:r>
                    <w:t>HOUSE COMMITTEE SUBSTITUTE</w:t>
                  </w:r>
                </w:p>
              </w:tc>
            </w:tr>
            <w:tr w:rsidR="006450B7" w:rsidTr="00122645">
              <w:tc>
                <w:tcPr>
                  <w:tcW w:w="4673" w:type="dxa"/>
                  <w:tcMar>
                    <w:right w:w="360" w:type="dxa"/>
                  </w:tcMar>
                </w:tcPr>
                <w:p w:rsidR="00122645" w:rsidRDefault="009645C6" w:rsidP="00680F02">
                  <w:pPr>
                    <w:jc w:val="both"/>
                  </w:pPr>
                  <w:r>
                    <w:t>SECTION 1.  Article 42A.511, Code of Criminal Procedure, is amended to read as follows:</w:t>
                  </w:r>
                </w:p>
                <w:p w:rsidR="00122645" w:rsidRDefault="009645C6" w:rsidP="00680F02">
                  <w:pPr>
                    <w:jc w:val="both"/>
                  </w:pPr>
                  <w:r>
                    <w:t xml:space="preserve">Art. 42A.511.  COMMUNITY SUPERVISION FOR CERTAIN OFFENSES INVOLVING </w:t>
                  </w:r>
                  <w:r>
                    <w:t>ANIMALS.  If a judge grants community supervision to a defendant convicted of an offense under Section 42.09, 42.091, 42.092, or 42.10, Penal Code, the judge may require the defendant to</w:t>
                  </w:r>
                  <w:r>
                    <w:rPr>
                      <w:u w:val="single"/>
                    </w:rPr>
                    <w:t>:</w:t>
                  </w:r>
                </w:p>
                <w:p w:rsidR="00122645" w:rsidRDefault="009645C6" w:rsidP="00680F02">
                  <w:pPr>
                    <w:jc w:val="both"/>
                  </w:pPr>
                  <w:r>
                    <w:rPr>
                      <w:u w:val="single"/>
                    </w:rPr>
                    <w:t>(1)  complete an online responsible pet owner course approved by the</w:t>
                  </w:r>
                  <w:r>
                    <w:rPr>
                      <w:u w:val="single"/>
                    </w:rPr>
                    <w:t xml:space="preserve"> Texas Department of Licensing and Regulation; or</w:t>
                  </w:r>
                </w:p>
                <w:p w:rsidR="009C0500" w:rsidRDefault="009645C6" w:rsidP="00680F02">
                  <w:pPr>
                    <w:jc w:val="both"/>
                    <w:rPr>
                      <w:u w:val="single"/>
                    </w:rPr>
                  </w:pPr>
                </w:p>
                <w:p w:rsidR="00122645" w:rsidRDefault="009645C6" w:rsidP="00680F02">
                  <w:pPr>
                    <w:jc w:val="both"/>
                  </w:pPr>
                  <w:r>
                    <w:rPr>
                      <w:u w:val="single"/>
                    </w:rPr>
                    <w:t>(2)</w:t>
                  </w:r>
                  <w:r>
                    <w:t xml:space="preserve">  attend a responsible pet owner course sponsored by a municipal animal shelter, as defined by Section 823.001, Health and Safety Code, that:</w:t>
                  </w:r>
                </w:p>
                <w:p w:rsidR="00122645" w:rsidRDefault="009645C6" w:rsidP="00680F02">
                  <w:pPr>
                    <w:jc w:val="both"/>
                  </w:pPr>
                  <w:r>
                    <w:rPr>
                      <w:u w:val="single"/>
                    </w:rPr>
                    <w:t>(A)</w:t>
                  </w:r>
                  <w:r>
                    <w:t xml:space="preserve"> [</w:t>
                  </w:r>
                  <w:r>
                    <w:rPr>
                      <w:strike/>
                    </w:rPr>
                    <w:t>(1)</w:t>
                  </w:r>
                  <w:r>
                    <w:t>]  receives federal, state, county, or municipal fun</w:t>
                  </w:r>
                  <w:r>
                    <w:t>ds; and</w:t>
                  </w:r>
                </w:p>
                <w:p w:rsidR="00122645" w:rsidRDefault="009645C6" w:rsidP="00680F02">
                  <w:pPr>
                    <w:jc w:val="both"/>
                  </w:pPr>
                  <w:r>
                    <w:rPr>
                      <w:u w:val="single"/>
                    </w:rPr>
                    <w:t>(B)</w:t>
                  </w:r>
                  <w:r>
                    <w:t xml:space="preserve"> [</w:t>
                  </w:r>
                  <w:r>
                    <w:rPr>
                      <w:strike/>
                    </w:rPr>
                    <w:t>(2)</w:t>
                  </w:r>
                  <w:r>
                    <w:t>]  serves the county in which the court is located.</w:t>
                  </w:r>
                </w:p>
                <w:p w:rsidR="009C0500" w:rsidRDefault="009645C6" w:rsidP="00680F02">
                  <w:pPr>
                    <w:jc w:val="both"/>
                  </w:pPr>
                </w:p>
              </w:tc>
              <w:tc>
                <w:tcPr>
                  <w:tcW w:w="4673" w:type="dxa"/>
                  <w:tcMar>
                    <w:left w:w="360" w:type="dxa"/>
                  </w:tcMar>
                </w:tcPr>
                <w:p w:rsidR="00122645" w:rsidRDefault="009645C6" w:rsidP="00680F02">
                  <w:pPr>
                    <w:jc w:val="both"/>
                  </w:pPr>
                  <w:r>
                    <w:t>SECTION 1.  Article 42A.511, Code of Criminal Procedure, is amended to read as follows:</w:t>
                  </w:r>
                </w:p>
                <w:p w:rsidR="00122645" w:rsidRDefault="009645C6" w:rsidP="00680F02">
                  <w:pPr>
                    <w:jc w:val="both"/>
                  </w:pPr>
                  <w:r>
                    <w:t xml:space="preserve">Art. 42A.511.  COMMUNITY SUPERVISION FOR CERTAIN OFFENSES INVOLVING ANIMALS.  </w:t>
                  </w:r>
                  <w:r>
                    <w:rPr>
                      <w:u w:val="single"/>
                    </w:rPr>
                    <w:t>(a)</w:t>
                  </w:r>
                  <w:r>
                    <w:t xml:space="preserve">  If a judge grant</w:t>
                  </w:r>
                  <w:r>
                    <w:t>s community supervision to a defendant convicted of an offense under Section 42.09, 42.091, 42.092, or 42.10, Penal Code, the judge may require the defendant to</w:t>
                  </w:r>
                  <w:r>
                    <w:rPr>
                      <w:u w:val="single"/>
                    </w:rPr>
                    <w:t>:</w:t>
                  </w:r>
                </w:p>
                <w:p w:rsidR="00122645" w:rsidRDefault="009645C6" w:rsidP="00680F02">
                  <w:pPr>
                    <w:jc w:val="both"/>
                  </w:pPr>
                  <w:r>
                    <w:rPr>
                      <w:u w:val="single"/>
                    </w:rPr>
                    <w:t xml:space="preserve">(1)  complete an online responsible pet owner course approved </w:t>
                  </w:r>
                  <w:r w:rsidRPr="009C0500">
                    <w:rPr>
                      <w:highlight w:val="lightGray"/>
                      <w:u w:val="single"/>
                    </w:rPr>
                    <w:t>and certified</w:t>
                  </w:r>
                  <w:r>
                    <w:rPr>
                      <w:u w:val="single"/>
                    </w:rPr>
                    <w:t xml:space="preserve"> by the Texas Depar</w:t>
                  </w:r>
                  <w:r>
                    <w:rPr>
                      <w:u w:val="single"/>
                    </w:rPr>
                    <w:t>tment of Licensing and Regulation; or</w:t>
                  </w:r>
                </w:p>
                <w:p w:rsidR="00122645" w:rsidRDefault="009645C6" w:rsidP="00680F02">
                  <w:pPr>
                    <w:jc w:val="both"/>
                  </w:pPr>
                  <w:r>
                    <w:rPr>
                      <w:u w:val="single"/>
                    </w:rPr>
                    <w:t>(2)</w:t>
                  </w:r>
                  <w:r>
                    <w:t xml:space="preserve">  attend a responsible pet owner course sponsored by a municipal animal shelter, as defined by Section 823.001, Health and Safety Code, that:</w:t>
                  </w:r>
                </w:p>
                <w:p w:rsidR="00122645" w:rsidRDefault="009645C6" w:rsidP="00680F02">
                  <w:pPr>
                    <w:jc w:val="both"/>
                  </w:pPr>
                  <w:r>
                    <w:rPr>
                      <w:u w:val="single"/>
                    </w:rPr>
                    <w:t>(A)</w:t>
                  </w:r>
                  <w:r>
                    <w:t xml:space="preserve"> [</w:t>
                  </w:r>
                  <w:r>
                    <w:rPr>
                      <w:strike/>
                    </w:rPr>
                    <w:t>(1)</w:t>
                  </w:r>
                  <w:r>
                    <w:t>]  receives federal, state, county, or municipal funds; and</w:t>
                  </w:r>
                </w:p>
                <w:p w:rsidR="00122645" w:rsidRDefault="009645C6" w:rsidP="00680F02">
                  <w:pPr>
                    <w:jc w:val="both"/>
                  </w:pPr>
                  <w:r>
                    <w:rPr>
                      <w:u w:val="single"/>
                    </w:rPr>
                    <w:t>(B)</w:t>
                  </w:r>
                  <w:r>
                    <w:t xml:space="preserve"> [</w:t>
                  </w:r>
                  <w:r>
                    <w:rPr>
                      <w:strike/>
                    </w:rPr>
                    <w:t>(2)</w:t>
                  </w:r>
                  <w:r>
                    <w:t>]  serves the county in which the court is located.</w:t>
                  </w:r>
                </w:p>
                <w:p w:rsidR="00122645" w:rsidRPr="009B5990" w:rsidRDefault="009645C6" w:rsidP="00680F02">
                  <w:pPr>
                    <w:jc w:val="both"/>
                    <w:rPr>
                      <w:highlight w:val="lightGray"/>
                    </w:rPr>
                  </w:pPr>
                  <w:r w:rsidRPr="009B5990">
                    <w:rPr>
                      <w:highlight w:val="lightGray"/>
                      <w:u w:val="single"/>
                    </w:rPr>
                    <w:t>(b)  For purposes of the online responsible pet owner course described by Subsection (a)(1), the Texas Department of Licensing and Regulation or the Texas Commission of Licensing and Regulation, as app</w:t>
                  </w:r>
                  <w:r w:rsidRPr="009B5990">
                    <w:rPr>
                      <w:highlight w:val="lightGray"/>
                      <w:u w:val="single"/>
                    </w:rPr>
                    <w:t>ropriate:</w:t>
                  </w:r>
                </w:p>
                <w:p w:rsidR="00122645" w:rsidRPr="009B5990" w:rsidRDefault="009645C6" w:rsidP="00680F02">
                  <w:pPr>
                    <w:jc w:val="both"/>
                    <w:rPr>
                      <w:highlight w:val="lightGray"/>
                    </w:rPr>
                  </w:pPr>
                  <w:r w:rsidRPr="009B5990">
                    <w:rPr>
                      <w:highlight w:val="lightGray"/>
                      <w:u w:val="single"/>
                    </w:rPr>
                    <w:t>(1)  is responsible for the approval, certification, and administration of the course and course providers;</w:t>
                  </w:r>
                </w:p>
                <w:p w:rsidR="00122645" w:rsidRPr="009B5990" w:rsidRDefault="009645C6" w:rsidP="00680F02">
                  <w:pPr>
                    <w:jc w:val="both"/>
                    <w:rPr>
                      <w:highlight w:val="lightGray"/>
                    </w:rPr>
                  </w:pPr>
                  <w:r w:rsidRPr="009B5990">
                    <w:rPr>
                      <w:highlight w:val="lightGray"/>
                      <w:u w:val="single"/>
                    </w:rPr>
                    <w:t>(2)  may charge fees for:</w:t>
                  </w:r>
                </w:p>
                <w:p w:rsidR="00122645" w:rsidRPr="009B5990" w:rsidRDefault="009645C6" w:rsidP="00680F02">
                  <w:pPr>
                    <w:jc w:val="both"/>
                    <w:rPr>
                      <w:highlight w:val="lightGray"/>
                    </w:rPr>
                  </w:pPr>
                  <w:r w:rsidRPr="009B5990">
                    <w:rPr>
                      <w:highlight w:val="lightGray"/>
                      <w:u w:val="single"/>
                    </w:rPr>
                    <w:t>(A)  initial and renewal course certifications;</w:t>
                  </w:r>
                </w:p>
                <w:p w:rsidR="00122645" w:rsidRPr="009B5990" w:rsidRDefault="009645C6" w:rsidP="00680F02">
                  <w:pPr>
                    <w:jc w:val="both"/>
                    <w:rPr>
                      <w:highlight w:val="lightGray"/>
                    </w:rPr>
                  </w:pPr>
                  <w:r w:rsidRPr="009B5990">
                    <w:rPr>
                      <w:highlight w:val="lightGray"/>
                      <w:u w:val="single"/>
                    </w:rPr>
                    <w:t>(B)  initial and renewal course provider certifications;</w:t>
                  </w:r>
                </w:p>
                <w:p w:rsidR="00122645" w:rsidRPr="009B5990" w:rsidRDefault="009645C6" w:rsidP="00680F02">
                  <w:pPr>
                    <w:jc w:val="both"/>
                    <w:rPr>
                      <w:highlight w:val="lightGray"/>
                    </w:rPr>
                  </w:pPr>
                  <w:r w:rsidRPr="009B5990">
                    <w:rPr>
                      <w:highlight w:val="lightGray"/>
                      <w:u w:val="single"/>
                    </w:rPr>
                    <w:t xml:space="preserve">(C)  </w:t>
                  </w:r>
                  <w:r w:rsidRPr="009B5990">
                    <w:rPr>
                      <w:highlight w:val="lightGray"/>
                      <w:u w:val="single"/>
                    </w:rPr>
                    <w:t>course participant completion certificates; and</w:t>
                  </w:r>
                </w:p>
                <w:p w:rsidR="00122645" w:rsidRPr="009B5990" w:rsidRDefault="009645C6" w:rsidP="00680F02">
                  <w:pPr>
                    <w:jc w:val="both"/>
                    <w:rPr>
                      <w:highlight w:val="lightGray"/>
                    </w:rPr>
                  </w:pPr>
                  <w:r w:rsidRPr="009B5990">
                    <w:rPr>
                      <w:highlight w:val="lightGray"/>
                      <w:u w:val="single"/>
                    </w:rPr>
                    <w:t>(D)  other fees necessary for the administration of the course and course providers;</w:t>
                  </w:r>
                </w:p>
                <w:p w:rsidR="00122645" w:rsidRPr="009B5990" w:rsidRDefault="009645C6" w:rsidP="00680F02">
                  <w:pPr>
                    <w:jc w:val="both"/>
                    <w:rPr>
                      <w:highlight w:val="lightGray"/>
                    </w:rPr>
                  </w:pPr>
                  <w:r w:rsidRPr="009B5990">
                    <w:rPr>
                      <w:highlight w:val="lightGray"/>
                      <w:u w:val="single"/>
                    </w:rPr>
                    <w:t>(3)  shall adopt rules regarding the administration of the course and course providers, including rules regarding:</w:t>
                  </w:r>
                </w:p>
                <w:p w:rsidR="00122645" w:rsidRPr="009B5990" w:rsidRDefault="009645C6" w:rsidP="00680F02">
                  <w:pPr>
                    <w:jc w:val="both"/>
                    <w:rPr>
                      <w:highlight w:val="lightGray"/>
                    </w:rPr>
                  </w:pPr>
                  <w:r w:rsidRPr="009B5990">
                    <w:rPr>
                      <w:highlight w:val="lightGray"/>
                      <w:u w:val="single"/>
                    </w:rPr>
                    <w:t>(A)  the</w:t>
                  </w:r>
                  <w:r w:rsidRPr="009B5990">
                    <w:rPr>
                      <w:highlight w:val="lightGray"/>
                      <w:u w:val="single"/>
                    </w:rPr>
                    <w:t xml:space="preserve"> criteria for course approval and certification;</w:t>
                  </w:r>
                </w:p>
                <w:p w:rsidR="00122645" w:rsidRPr="009B5990" w:rsidRDefault="009645C6" w:rsidP="00680F02">
                  <w:pPr>
                    <w:jc w:val="both"/>
                    <w:rPr>
                      <w:highlight w:val="lightGray"/>
                    </w:rPr>
                  </w:pPr>
                  <w:r w:rsidRPr="009B5990">
                    <w:rPr>
                      <w:highlight w:val="lightGray"/>
                      <w:u w:val="single"/>
                    </w:rPr>
                    <w:t>(B)  the criteria for course provider approval and certification;</w:t>
                  </w:r>
                </w:p>
                <w:p w:rsidR="00122645" w:rsidRPr="009B5990" w:rsidRDefault="009645C6" w:rsidP="00680F02">
                  <w:pPr>
                    <w:jc w:val="both"/>
                    <w:rPr>
                      <w:highlight w:val="lightGray"/>
                    </w:rPr>
                  </w:pPr>
                  <w:r w:rsidRPr="009B5990">
                    <w:rPr>
                      <w:highlight w:val="lightGray"/>
                      <w:u w:val="single"/>
                    </w:rPr>
                    <w:t>(C)  curriculum development;</w:t>
                  </w:r>
                </w:p>
                <w:p w:rsidR="00122645" w:rsidRPr="009B5990" w:rsidRDefault="009645C6" w:rsidP="00680F02">
                  <w:pPr>
                    <w:jc w:val="both"/>
                    <w:rPr>
                      <w:highlight w:val="lightGray"/>
                    </w:rPr>
                  </w:pPr>
                  <w:r w:rsidRPr="009B5990">
                    <w:rPr>
                      <w:highlight w:val="lightGray"/>
                      <w:u w:val="single"/>
                    </w:rPr>
                    <w:t>(D)  course length and content;</w:t>
                  </w:r>
                </w:p>
                <w:p w:rsidR="00122645" w:rsidRPr="009B5990" w:rsidRDefault="009645C6" w:rsidP="00680F02">
                  <w:pPr>
                    <w:jc w:val="both"/>
                    <w:rPr>
                      <w:highlight w:val="lightGray"/>
                    </w:rPr>
                  </w:pPr>
                  <w:r w:rsidRPr="009B5990">
                    <w:rPr>
                      <w:highlight w:val="lightGray"/>
                      <w:u w:val="single"/>
                    </w:rPr>
                    <w:t>(E)  criteria for a participant to complete the course; and</w:t>
                  </w:r>
                </w:p>
                <w:p w:rsidR="00122645" w:rsidRPr="009B5990" w:rsidRDefault="009645C6" w:rsidP="00680F02">
                  <w:pPr>
                    <w:jc w:val="both"/>
                    <w:rPr>
                      <w:highlight w:val="lightGray"/>
                    </w:rPr>
                  </w:pPr>
                  <w:r w:rsidRPr="009B5990">
                    <w:rPr>
                      <w:highlight w:val="lightGray"/>
                      <w:u w:val="single"/>
                    </w:rPr>
                    <w:t>(F)  a course comple</w:t>
                  </w:r>
                  <w:r w:rsidRPr="009B5990">
                    <w:rPr>
                      <w:highlight w:val="lightGray"/>
                      <w:u w:val="single"/>
                    </w:rPr>
                    <w:t>tion certificate that is acceptable to a court;</w:t>
                  </w:r>
                </w:p>
                <w:p w:rsidR="00122645" w:rsidRPr="009B5990" w:rsidRDefault="009645C6" w:rsidP="00680F02">
                  <w:pPr>
                    <w:jc w:val="both"/>
                    <w:rPr>
                      <w:highlight w:val="lightGray"/>
                    </w:rPr>
                  </w:pPr>
                  <w:r w:rsidRPr="009B5990">
                    <w:rPr>
                      <w:highlight w:val="lightGray"/>
                      <w:u w:val="single"/>
                    </w:rPr>
                    <w:t>(4)  is authorized to monitor and audit the provision of the course by the course providers; and</w:t>
                  </w:r>
                </w:p>
                <w:p w:rsidR="00122645" w:rsidRDefault="009645C6" w:rsidP="00680F02">
                  <w:pPr>
                    <w:jc w:val="both"/>
                  </w:pPr>
                  <w:r w:rsidRPr="009B5990">
                    <w:rPr>
                      <w:highlight w:val="lightGray"/>
                      <w:u w:val="single"/>
                    </w:rPr>
                    <w:t>(5)  may take enforcement actions as appropriate to enforce this subsection.</w:t>
                  </w:r>
                </w:p>
              </w:tc>
            </w:tr>
            <w:tr w:rsidR="006450B7" w:rsidTr="00122645">
              <w:tc>
                <w:tcPr>
                  <w:tcW w:w="4673" w:type="dxa"/>
                  <w:tcMar>
                    <w:right w:w="360" w:type="dxa"/>
                  </w:tcMar>
                </w:tcPr>
                <w:p w:rsidR="00122645" w:rsidRDefault="009645C6" w:rsidP="00680F02">
                  <w:pPr>
                    <w:jc w:val="both"/>
                  </w:pPr>
                  <w:r w:rsidRPr="009B5990">
                    <w:t>SECTION 2.  Not later than the 12</w:t>
                  </w:r>
                  <w:r w:rsidRPr="009B5990">
                    <w:t>0th day after the effective date of this Act, the Texas Department of Licensing and Regulation shall approve at least one online responsible pet owner course for the purposes of Article</w:t>
                  </w:r>
                  <w:r w:rsidRPr="002C594F">
                    <w:t xml:space="preserve"> 42A.511, Code of Criminal Procedure, as amended by this Act.</w:t>
                  </w:r>
                </w:p>
              </w:tc>
              <w:tc>
                <w:tcPr>
                  <w:tcW w:w="4673" w:type="dxa"/>
                  <w:tcMar>
                    <w:left w:w="360" w:type="dxa"/>
                  </w:tcMar>
                </w:tcPr>
                <w:p w:rsidR="00122645" w:rsidRDefault="009645C6" w:rsidP="00680F02">
                  <w:pPr>
                    <w:jc w:val="both"/>
                  </w:pPr>
                  <w:r w:rsidRPr="009B5990">
                    <w:rPr>
                      <w:highlight w:val="lightGray"/>
                    </w:rPr>
                    <w:t>No equiva</w:t>
                  </w:r>
                  <w:r w:rsidRPr="009B5990">
                    <w:rPr>
                      <w:highlight w:val="lightGray"/>
                    </w:rPr>
                    <w:t>lent provision.</w:t>
                  </w:r>
                </w:p>
                <w:p w:rsidR="00122645" w:rsidRDefault="009645C6" w:rsidP="00680F02">
                  <w:pPr>
                    <w:jc w:val="both"/>
                  </w:pPr>
                </w:p>
              </w:tc>
            </w:tr>
            <w:tr w:rsidR="006450B7" w:rsidTr="00122645">
              <w:tc>
                <w:tcPr>
                  <w:tcW w:w="4673" w:type="dxa"/>
                  <w:tcMar>
                    <w:right w:w="360" w:type="dxa"/>
                  </w:tcMar>
                </w:tcPr>
                <w:p w:rsidR="009B5990" w:rsidRPr="009B5990" w:rsidRDefault="009645C6" w:rsidP="00680F02">
                  <w:pPr>
                    <w:jc w:val="both"/>
                  </w:pPr>
                  <w:r w:rsidRPr="009B5990">
                    <w:rPr>
                      <w:highlight w:val="lightGray"/>
                    </w:rPr>
                    <w:t>No equivalent provision.</w:t>
                  </w:r>
                  <w:r>
                    <w:t xml:space="preserve"> </w:t>
                  </w:r>
                </w:p>
              </w:tc>
              <w:tc>
                <w:tcPr>
                  <w:tcW w:w="4673" w:type="dxa"/>
                  <w:tcMar>
                    <w:left w:w="360" w:type="dxa"/>
                  </w:tcMar>
                </w:tcPr>
                <w:p w:rsidR="009B5990" w:rsidRPr="009B5990" w:rsidRDefault="009645C6" w:rsidP="00680F02">
                  <w:pPr>
                    <w:jc w:val="both"/>
                  </w:pPr>
                  <w:r w:rsidRPr="009B5990">
                    <w:t>SECTION 2.  Not later than March 1, 2018, the Texas Department of Licensing and Regulation or the Texas Commission of Licensing and Regulation, as appropriate, shall adopt rules to implement Article</w:t>
                  </w:r>
                  <w:r w:rsidRPr="002C594F">
                    <w:t xml:space="preserve"> 42A.511, Code</w:t>
                  </w:r>
                  <w:r w:rsidRPr="002C594F">
                    <w:t xml:space="preserve"> of Criminal Procedure, as amended by this Act.</w:t>
                  </w:r>
                </w:p>
              </w:tc>
            </w:tr>
            <w:tr w:rsidR="006450B7" w:rsidTr="00122645">
              <w:tc>
                <w:tcPr>
                  <w:tcW w:w="4673" w:type="dxa"/>
                  <w:tcMar>
                    <w:right w:w="360" w:type="dxa"/>
                  </w:tcMar>
                </w:tcPr>
                <w:p w:rsidR="00122645" w:rsidRDefault="009645C6" w:rsidP="00680F02">
                  <w:pPr>
                    <w:jc w:val="both"/>
                  </w:pPr>
                  <w:r>
                    <w:t xml:space="preserve">SECTION 3.  </w:t>
                  </w:r>
                  <w:r w:rsidRPr="00733C26">
                    <w:rPr>
                      <w:highlight w:val="lightGray"/>
                    </w:rPr>
                    <w:t xml:space="preserve">This Act takes effect immediately if it receives a vote of two-thirds of all the members elected to each house, as provided by Section 39, Article III, Texas Constitution.  If this Act does not </w:t>
                  </w:r>
                  <w:r w:rsidRPr="00733C26">
                    <w:rPr>
                      <w:highlight w:val="lightGray"/>
                    </w:rPr>
                    <w:t>receive the vote necessary for immediate effect</w:t>
                  </w:r>
                  <w:r w:rsidRPr="00733C26">
                    <w:t>, this Act takes effect</w:t>
                  </w:r>
                  <w:r>
                    <w:t xml:space="preserve"> September 1, 2017.</w:t>
                  </w:r>
                </w:p>
              </w:tc>
              <w:tc>
                <w:tcPr>
                  <w:tcW w:w="4673" w:type="dxa"/>
                  <w:tcMar>
                    <w:left w:w="360" w:type="dxa"/>
                  </w:tcMar>
                </w:tcPr>
                <w:p w:rsidR="00122645" w:rsidRDefault="009645C6" w:rsidP="00680F02">
                  <w:pPr>
                    <w:jc w:val="both"/>
                  </w:pPr>
                  <w:r>
                    <w:t>SECTION 3.  This Act takes effect September 1, 2017.</w:t>
                  </w:r>
                </w:p>
                <w:p w:rsidR="00122645" w:rsidRDefault="009645C6" w:rsidP="00680F02">
                  <w:pPr>
                    <w:jc w:val="both"/>
                  </w:pPr>
                </w:p>
              </w:tc>
            </w:tr>
          </w:tbl>
          <w:p w:rsidR="00122645" w:rsidRDefault="009645C6" w:rsidP="00680F02"/>
          <w:p w:rsidR="00122645" w:rsidRPr="009C1E9A" w:rsidRDefault="009645C6" w:rsidP="00680F02">
            <w:pPr>
              <w:rPr>
                <w:b/>
                <w:u w:val="single"/>
              </w:rPr>
            </w:pPr>
          </w:p>
        </w:tc>
      </w:tr>
    </w:tbl>
    <w:p w:rsidR="008423E4" w:rsidRPr="00BE0E75" w:rsidRDefault="009645C6" w:rsidP="008423E4">
      <w:pPr>
        <w:spacing w:line="480" w:lineRule="auto"/>
        <w:jc w:val="both"/>
        <w:rPr>
          <w:rFonts w:ascii="Arial" w:hAnsi="Arial"/>
          <w:sz w:val="16"/>
          <w:szCs w:val="16"/>
        </w:rPr>
      </w:pPr>
    </w:p>
    <w:p w:rsidR="004108C3" w:rsidRPr="008423E4" w:rsidRDefault="009645C6"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45C6">
      <w:r>
        <w:separator/>
      </w:r>
    </w:p>
  </w:endnote>
  <w:endnote w:type="continuationSeparator" w:id="0">
    <w:p w:rsidR="00000000" w:rsidRDefault="00964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6450B7" w:rsidTr="009C1E9A">
      <w:trPr>
        <w:cantSplit/>
      </w:trPr>
      <w:tc>
        <w:tcPr>
          <w:tcW w:w="0" w:type="pct"/>
        </w:tcPr>
        <w:p w:rsidR="00137D90" w:rsidRDefault="009645C6" w:rsidP="009C1E9A">
          <w:pPr>
            <w:pStyle w:val="Footer"/>
            <w:tabs>
              <w:tab w:val="clear" w:pos="8640"/>
              <w:tab w:val="right" w:pos="9360"/>
            </w:tabs>
          </w:pPr>
        </w:p>
      </w:tc>
      <w:tc>
        <w:tcPr>
          <w:tcW w:w="2395" w:type="pct"/>
        </w:tcPr>
        <w:p w:rsidR="00137D90" w:rsidRDefault="009645C6" w:rsidP="009C1E9A">
          <w:pPr>
            <w:pStyle w:val="Footer"/>
            <w:tabs>
              <w:tab w:val="clear" w:pos="8640"/>
              <w:tab w:val="right" w:pos="9360"/>
            </w:tabs>
          </w:pPr>
        </w:p>
        <w:p w:rsidR="001A4310" w:rsidRDefault="009645C6" w:rsidP="009C1E9A">
          <w:pPr>
            <w:pStyle w:val="Footer"/>
            <w:tabs>
              <w:tab w:val="clear" w:pos="8640"/>
              <w:tab w:val="right" w:pos="9360"/>
            </w:tabs>
          </w:pPr>
        </w:p>
        <w:p w:rsidR="00137D90" w:rsidRDefault="009645C6" w:rsidP="009C1E9A">
          <w:pPr>
            <w:pStyle w:val="Footer"/>
            <w:tabs>
              <w:tab w:val="clear" w:pos="8640"/>
              <w:tab w:val="right" w:pos="9360"/>
            </w:tabs>
          </w:pPr>
        </w:p>
      </w:tc>
      <w:tc>
        <w:tcPr>
          <w:tcW w:w="2453" w:type="pct"/>
        </w:tcPr>
        <w:p w:rsidR="00137D90" w:rsidRDefault="009645C6" w:rsidP="009C1E9A">
          <w:pPr>
            <w:pStyle w:val="Footer"/>
            <w:tabs>
              <w:tab w:val="clear" w:pos="8640"/>
              <w:tab w:val="right" w:pos="9360"/>
            </w:tabs>
            <w:jc w:val="right"/>
          </w:pPr>
        </w:p>
      </w:tc>
    </w:tr>
    <w:tr w:rsidR="006450B7" w:rsidTr="009C1E9A">
      <w:trPr>
        <w:cantSplit/>
      </w:trPr>
      <w:tc>
        <w:tcPr>
          <w:tcW w:w="0" w:type="pct"/>
        </w:tcPr>
        <w:p w:rsidR="00EC379B" w:rsidRDefault="009645C6" w:rsidP="009C1E9A">
          <w:pPr>
            <w:pStyle w:val="Footer"/>
            <w:tabs>
              <w:tab w:val="clear" w:pos="8640"/>
              <w:tab w:val="right" w:pos="9360"/>
            </w:tabs>
          </w:pPr>
        </w:p>
      </w:tc>
      <w:tc>
        <w:tcPr>
          <w:tcW w:w="2395" w:type="pct"/>
        </w:tcPr>
        <w:p w:rsidR="00EC379B" w:rsidRPr="009C1E9A" w:rsidRDefault="009645C6" w:rsidP="009C1E9A">
          <w:pPr>
            <w:pStyle w:val="Footer"/>
            <w:tabs>
              <w:tab w:val="clear" w:pos="8640"/>
              <w:tab w:val="right" w:pos="9360"/>
            </w:tabs>
            <w:rPr>
              <w:rFonts w:ascii="Shruti" w:hAnsi="Shruti"/>
              <w:sz w:val="22"/>
            </w:rPr>
          </w:pPr>
          <w:r>
            <w:rPr>
              <w:rFonts w:ascii="Shruti" w:hAnsi="Shruti"/>
              <w:sz w:val="22"/>
            </w:rPr>
            <w:t>85R 24343</w:t>
          </w:r>
        </w:p>
      </w:tc>
      <w:tc>
        <w:tcPr>
          <w:tcW w:w="2453" w:type="pct"/>
        </w:tcPr>
        <w:p w:rsidR="00EC379B" w:rsidRDefault="009645C6" w:rsidP="009C1E9A">
          <w:pPr>
            <w:pStyle w:val="Footer"/>
            <w:tabs>
              <w:tab w:val="clear" w:pos="8640"/>
              <w:tab w:val="right" w:pos="9360"/>
            </w:tabs>
            <w:jc w:val="right"/>
          </w:pPr>
          <w:r>
            <w:fldChar w:fldCharType="begin"/>
          </w:r>
          <w:r>
            <w:instrText xml:space="preserve"> DOCPROPERTY  OTID  \* MERGEFORMAT </w:instrText>
          </w:r>
          <w:r>
            <w:fldChar w:fldCharType="separate"/>
          </w:r>
          <w:r>
            <w:t>17.110.486</w:t>
          </w:r>
          <w:r>
            <w:fldChar w:fldCharType="end"/>
          </w:r>
        </w:p>
      </w:tc>
    </w:tr>
    <w:tr w:rsidR="006450B7" w:rsidTr="009C1E9A">
      <w:trPr>
        <w:cantSplit/>
      </w:trPr>
      <w:tc>
        <w:tcPr>
          <w:tcW w:w="0" w:type="pct"/>
        </w:tcPr>
        <w:p w:rsidR="00EC379B" w:rsidRDefault="009645C6" w:rsidP="009C1E9A">
          <w:pPr>
            <w:pStyle w:val="Footer"/>
            <w:tabs>
              <w:tab w:val="clear" w:pos="4320"/>
              <w:tab w:val="clear" w:pos="8640"/>
              <w:tab w:val="left" w:pos="2865"/>
            </w:tabs>
          </w:pPr>
        </w:p>
      </w:tc>
      <w:tc>
        <w:tcPr>
          <w:tcW w:w="2395" w:type="pct"/>
        </w:tcPr>
        <w:p w:rsidR="00EC379B" w:rsidRPr="009C1E9A" w:rsidRDefault="009645C6" w:rsidP="009C1E9A">
          <w:pPr>
            <w:pStyle w:val="Footer"/>
            <w:tabs>
              <w:tab w:val="clear" w:pos="4320"/>
              <w:tab w:val="clear" w:pos="8640"/>
              <w:tab w:val="left" w:pos="2865"/>
            </w:tabs>
            <w:rPr>
              <w:rFonts w:ascii="Shruti" w:hAnsi="Shruti"/>
              <w:sz w:val="22"/>
            </w:rPr>
          </w:pPr>
          <w:r>
            <w:rPr>
              <w:rFonts w:ascii="Shruti" w:hAnsi="Shruti"/>
              <w:sz w:val="22"/>
            </w:rPr>
            <w:t>Substitute Document Number: 85R 22711</w:t>
          </w:r>
        </w:p>
      </w:tc>
      <w:tc>
        <w:tcPr>
          <w:tcW w:w="2453" w:type="pct"/>
        </w:tcPr>
        <w:p w:rsidR="00EC379B" w:rsidRDefault="009645C6" w:rsidP="006D504F">
          <w:pPr>
            <w:pStyle w:val="Footer"/>
            <w:rPr>
              <w:rStyle w:val="PageNumber"/>
            </w:rPr>
          </w:pPr>
        </w:p>
        <w:p w:rsidR="00EC379B" w:rsidRDefault="009645C6" w:rsidP="009C1E9A">
          <w:pPr>
            <w:pStyle w:val="Footer"/>
            <w:tabs>
              <w:tab w:val="clear" w:pos="8640"/>
              <w:tab w:val="right" w:pos="9360"/>
            </w:tabs>
            <w:jc w:val="right"/>
          </w:pPr>
        </w:p>
      </w:tc>
    </w:tr>
    <w:tr w:rsidR="006450B7" w:rsidTr="009C1E9A">
      <w:trPr>
        <w:cantSplit/>
        <w:trHeight w:val="323"/>
      </w:trPr>
      <w:tc>
        <w:tcPr>
          <w:tcW w:w="0" w:type="pct"/>
          <w:gridSpan w:val="3"/>
        </w:tcPr>
        <w:p w:rsidR="00EC379B" w:rsidRDefault="009645C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9645C6" w:rsidP="009C1E9A">
          <w:pPr>
            <w:pStyle w:val="Footer"/>
            <w:tabs>
              <w:tab w:val="clear" w:pos="8640"/>
              <w:tab w:val="right" w:pos="9360"/>
            </w:tabs>
            <w:jc w:val="center"/>
          </w:pPr>
        </w:p>
      </w:tc>
    </w:tr>
  </w:tbl>
  <w:p w:rsidR="00EC379B" w:rsidRPr="00FF6F72" w:rsidRDefault="009645C6"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45C6">
      <w:r>
        <w:separator/>
      </w:r>
    </w:p>
  </w:footnote>
  <w:footnote w:type="continuationSeparator" w:id="0">
    <w:p w:rsidR="00000000" w:rsidRDefault="00964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0B7"/>
    <w:rsid w:val="006450B7"/>
    <w:rsid w:val="00964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E0112C"/>
    <w:rPr>
      <w:sz w:val="16"/>
      <w:szCs w:val="16"/>
    </w:rPr>
  </w:style>
  <w:style w:type="paragraph" w:styleId="CommentText">
    <w:name w:val="annotation text"/>
    <w:basedOn w:val="Normal"/>
    <w:link w:val="CommentTextChar"/>
    <w:rsid w:val="00E0112C"/>
    <w:rPr>
      <w:sz w:val="20"/>
      <w:szCs w:val="20"/>
    </w:rPr>
  </w:style>
  <w:style w:type="character" w:customStyle="1" w:styleId="CommentTextChar">
    <w:name w:val="Comment Text Char"/>
    <w:basedOn w:val="DefaultParagraphFont"/>
    <w:link w:val="CommentText"/>
    <w:rsid w:val="00E0112C"/>
  </w:style>
  <w:style w:type="paragraph" w:styleId="CommentSubject">
    <w:name w:val="annotation subject"/>
    <w:basedOn w:val="CommentText"/>
    <w:next w:val="CommentText"/>
    <w:link w:val="CommentSubjectChar"/>
    <w:rsid w:val="00E0112C"/>
    <w:rPr>
      <w:b/>
      <w:bCs/>
    </w:rPr>
  </w:style>
  <w:style w:type="character" w:customStyle="1" w:styleId="CommentSubjectChar">
    <w:name w:val="Comment Subject Char"/>
    <w:basedOn w:val="CommentTextChar"/>
    <w:link w:val="CommentSubject"/>
    <w:rsid w:val="00E0112C"/>
    <w:rPr>
      <w:b/>
      <w:bCs/>
    </w:rPr>
  </w:style>
  <w:style w:type="paragraph" w:styleId="Revision">
    <w:name w:val="Revision"/>
    <w:hidden/>
    <w:uiPriority w:val="99"/>
    <w:semiHidden/>
    <w:rsid w:val="00644A4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E0112C"/>
    <w:rPr>
      <w:sz w:val="16"/>
      <w:szCs w:val="16"/>
    </w:rPr>
  </w:style>
  <w:style w:type="paragraph" w:styleId="CommentText">
    <w:name w:val="annotation text"/>
    <w:basedOn w:val="Normal"/>
    <w:link w:val="CommentTextChar"/>
    <w:rsid w:val="00E0112C"/>
    <w:rPr>
      <w:sz w:val="20"/>
      <w:szCs w:val="20"/>
    </w:rPr>
  </w:style>
  <w:style w:type="character" w:customStyle="1" w:styleId="CommentTextChar">
    <w:name w:val="Comment Text Char"/>
    <w:basedOn w:val="DefaultParagraphFont"/>
    <w:link w:val="CommentText"/>
    <w:rsid w:val="00E0112C"/>
  </w:style>
  <w:style w:type="paragraph" w:styleId="CommentSubject">
    <w:name w:val="annotation subject"/>
    <w:basedOn w:val="CommentText"/>
    <w:next w:val="CommentText"/>
    <w:link w:val="CommentSubjectChar"/>
    <w:rsid w:val="00E0112C"/>
    <w:rPr>
      <w:b/>
      <w:bCs/>
    </w:rPr>
  </w:style>
  <w:style w:type="character" w:customStyle="1" w:styleId="CommentSubjectChar">
    <w:name w:val="Comment Subject Char"/>
    <w:basedOn w:val="CommentTextChar"/>
    <w:link w:val="CommentSubject"/>
    <w:rsid w:val="00E0112C"/>
    <w:rPr>
      <w:b/>
      <w:bCs/>
    </w:rPr>
  </w:style>
  <w:style w:type="paragraph" w:styleId="Revision">
    <w:name w:val="Revision"/>
    <w:hidden/>
    <w:uiPriority w:val="99"/>
    <w:semiHidden/>
    <w:rsid w:val="00644A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950</Words>
  <Characters>5240</Characters>
  <Application>Microsoft Office Word</Application>
  <DocSecurity>4</DocSecurity>
  <Lines>173</Lines>
  <Paragraphs>53</Paragraphs>
  <ScaleCrop>false</ScaleCrop>
  <HeadingPairs>
    <vt:vector size="2" baseType="variant">
      <vt:variant>
        <vt:lpstr>Title</vt:lpstr>
      </vt:variant>
      <vt:variant>
        <vt:i4>1</vt:i4>
      </vt:variant>
    </vt:vector>
  </HeadingPairs>
  <TitlesOfParts>
    <vt:vector size="1" baseType="lpstr">
      <vt:lpstr>BA - HB00162 (Committee Report (Substituted))</vt:lpstr>
    </vt:vector>
  </TitlesOfParts>
  <Company>State of Texas</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24343</dc:subject>
  <dc:creator>State of Texas</dc:creator>
  <dc:description>HB 162 by Lucio III-(H)Criminal Jurisprudence (Substitute Document Number: 85R 22711)</dc:description>
  <cp:lastModifiedBy>Molly Hoffman-Bricker</cp:lastModifiedBy>
  <cp:revision>2</cp:revision>
  <cp:lastPrinted>2017-04-20T21:19:00Z</cp:lastPrinted>
  <dcterms:created xsi:type="dcterms:W3CDTF">2017-04-21T22:15:00Z</dcterms:created>
  <dcterms:modified xsi:type="dcterms:W3CDTF">2017-04-21T22:15:00Z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17.110.486</vt:lpwstr>
  </property>
</Properties>
</file>