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B52997" w:rsidTr="00345119">
        <w:tc>
          <w:tcPr>
            <w:tcW w:w="9576" w:type="dxa"/>
            <w:noWrap/>
          </w:tcPr>
          <w:p w:rsidR="008423E4" w:rsidRPr="0022177D" w:rsidRDefault="00AB008A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AB008A" w:rsidP="008423E4">
      <w:pPr>
        <w:jc w:val="center"/>
      </w:pPr>
    </w:p>
    <w:p w:rsidR="008423E4" w:rsidRPr="00B31F0E" w:rsidRDefault="00AB008A" w:rsidP="008423E4"/>
    <w:p w:rsidR="008423E4" w:rsidRPr="00742794" w:rsidRDefault="00AB008A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B52997" w:rsidTr="00345119">
        <w:tc>
          <w:tcPr>
            <w:tcW w:w="9576" w:type="dxa"/>
          </w:tcPr>
          <w:p w:rsidR="008423E4" w:rsidRPr="00861995" w:rsidRDefault="00AB008A" w:rsidP="00345119">
            <w:pPr>
              <w:jc w:val="right"/>
            </w:pPr>
            <w:r>
              <w:t>H.B. 187</w:t>
            </w:r>
          </w:p>
        </w:tc>
      </w:tr>
      <w:tr w:rsidR="00B52997" w:rsidTr="00345119">
        <w:tc>
          <w:tcPr>
            <w:tcW w:w="9576" w:type="dxa"/>
          </w:tcPr>
          <w:p w:rsidR="008423E4" w:rsidRPr="00861995" w:rsidRDefault="00AB008A" w:rsidP="00190DEA">
            <w:pPr>
              <w:jc w:val="right"/>
            </w:pPr>
            <w:r>
              <w:t xml:space="preserve">By: </w:t>
            </w:r>
            <w:r>
              <w:t>Dutton</w:t>
            </w:r>
          </w:p>
        </w:tc>
      </w:tr>
      <w:tr w:rsidR="00B52997" w:rsidTr="00345119">
        <w:tc>
          <w:tcPr>
            <w:tcW w:w="9576" w:type="dxa"/>
          </w:tcPr>
          <w:p w:rsidR="008423E4" w:rsidRPr="00861995" w:rsidRDefault="00AB008A" w:rsidP="00345119">
            <w:pPr>
              <w:jc w:val="right"/>
            </w:pPr>
            <w:r>
              <w:t>Corrections</w:t>
            </w:r>
          </w:p>
        </w:tc>
      </w:tr>
      <w:tr w:rsidR="00B52997" w:rsidTr="00345119">
        <w:tc>
          <w:tcPr>
            <w:tcW w:w="9576" w:type="dxa"/>
          </w:tcPr>
          <w:p w:rsidR="008423E4" w:rsidRDefault="00AB008A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AB008A" w:rsidP="008423E4">
      <w:pPr>
        <w:tabs>
          <w:tab w:val="right" w:pos="9360"/>
        </w:tabs>
      </w:pPr>
    </w:p>
    <w:p w:rsidR="008423E4" w:rsidRDefault="00AB008A" w:rsidP="008423E4"/>
    <w:p w:rsidR="008423E4" w:rsidRDefault="00AB008A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B52997" w:rsidTr="00345119">
        <w:tc>
          <w:tcPr>
            <w:tcW w:w="9576" w:type="dxa"/>
          </w:tcPr>
          <w:p w:rsidR="008423E4" w:rsidRPr="00A8133F" w:rsidRDefault="00AB008A" w:rsidP="00DF66A0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AB008A" w:rsidP="00DF66A0"/>
          <w:p w:rsidR="008423E4" w:rsidRDefault="00AB008A" w:rsidP="00DF66A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Interested parties contend that </w:t>
            </w:r>
            <w:r>
              <w:t>many</w:t>
            </w:r>
            <w:r>
              <w:t xml:space="preserve"> people convicted of a felony offense </w:t>
            </w:r>
            <w:r>
              <w:t xml:space="preserve">are </w:t>
            </w:r>
            <w:r>
              <w:t xml:space="preserve">unaware that they may be eligible to vote on </w:t>
            </w:r>
            <w:r>
              <w:t xml:space="preserve">completion of their </w:t>
            </w:r>
            <w:r>
              <w:t>sentence.</w:t>
            </w:r>
            <w:r>
              <w:t xml:space="preserve"> 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187 </w:t>
            </w:r>
            <w:r>
              <w:t xml:space="preserve">seeks to address this issue by requiring such a person </w:t>
            </w:r>
            <w:r>
              <w:t xml:space="preserve">to be notified on release from custody that the person </w:t>
            </w:r>
            <w:r>
              <w:t>may be eligible to vote</w:t>
            </w:r>
            <w:r>
              <w:t>.</w:t>
            </w:r>
          </w:p>
          <w:p w:rsidR="008423E4" w:rsidRPr="00E26B13" w:rsidRDefault="00AB008A" w:rsidP="00DF66A0">
            <w:pPr>
              <w:rPr>
                <w:b/>
              </w:rPr>
            </w:pPr>
          </w:p>
        </w:tc>
      </w:tr>
      <w:tr w:rsidR="00B52997" w:rsidTr="00345119">
        <w:tc>
          <w:tcPr>
            <w:tcW w:w="9576" w:type="dxa"/>
          </w:tcPr>
          <w:p w:rsidR="0017725B" w:rsidRDefault="00AB008A" w:rsidP="00DF66A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AB008A" w:rsidP="00DF66A0">
            <w:pPr>
              <w:rPr>
                <w:b/>
                <w:u w:val="single"/>
              </w:rPr>
            </w:pPr>
          </w:p>
          <w:p w:rsidR="003A26AE" w:rsidRPr="003A26AE" w:rsidRDefault="00AB008A" w:rsidP="00DF66A0">
            <w:pPr>
              <w:jc w:val="both"/>
            </w:pPr>
            <w:r>
              <w:t>It is the committee's opinion that this bill does not expressly create a cr</w:t>
            </w:r>
            <w:r>
              <w:t>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AB008A" w:rsidP="00DF66A0">
            <w:pPr>
              <w:rPr>
                <w:b/>
                <w:u w:val="single"/>
              </w:rPr>
            </w:pPr>
          </w:p>
        </w:tc>
      </w:tr>
      <w:tr w:rsidR="00B52997" w:rsidTr="00345119">
        <w:tc>
          <w:tcPr>
            <w:tcW w:w="9576" w:type="dxa"/>
          </w:tcPr>
          <w:p w:rsidR="008423E4" w:rsidRPr="00A8133F" w:rsidRDefault="00AB008A" w:rsidP="00DF66A0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AB008A" w:rsidP="00DF66A0"/>
          <w:p w:rsidR="0064315F" w:rsidRDefault="00AB008A" w:rsidP="00DF66A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</w:t>
            </w:r>
            <w:r>
              <w:t xml:space="preserve"> this bill does not expressly grant any additional rulemaking authority to a state officer, department, agency, or institution.</w:t>
            </w:r>
          </w:p>
          <w:p w:rsidR="008423E4" w:rsidRPr="00E21FDC" w:rsidRDefault="00AB008A" w:rsidP="00DF66A0">
            <w:pPr>
              <w:rPr>
                <w:b/>
              </w:rPr>
            </w:pPr>
          </w:p>
        </w:tc>
      </w:tr>
      <w:tr w:rsidR="00B52997" w:rsidTr="00345119">
        <w:tc>
          <w:tcPr>
            <w:tcW w:w="9576" w:type="dxa"/>
          </w:tcPr>
          <w:p w:rsidR="008423E4" w:rsidRPr="00A8133F" w:rsidRDefault="00AB008A" w:rsidP="00DF66A0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AB008A" w:rsidP="00DF66A0"/>
          <w:p w:rsidR="008423E4" w:rsidRDefault="00AB008A" w:rsidP="00DF66A0">
            <w:pPr>
              <w:pStyle w:val="Header"/>
              <w:jc w:val="both"/>
            </w:pPr>
            <w:r>
              <w:t xml:space="preserve">H.B. 187 amends the Election Code to require the Texas Department of Criminal Justice </w:t>
            </w:r>
            <w:r>
              <w:t xml:space="preserve">(TDCJ) </w:t>
            </w:r>
            <w:r>
              <w:t>to provide written</w:t>
            </w:r>
            <w:r>
              <w:t xml:space="preserve"> notice to a person who is released from the custody or supervision of </w:t>
            </w:r>
            <w:r>
              <w:t>TDCJ</w:t>
            </w:r>
            <w:r>
              <w:t xml:space="preserve"> that the person may be eligible to vote if the person is no longer subject to </w:t>
            </w:r>
            <w:r>
              <w:t xml:space="preserve">the </w:t>
            </w:r>
            <w:r>
              <w:t>d</w:t>
            </w:r>
            <w:r>
              <w:t xml:space="preserve">isability to vote due to </w:t>
            </w:r>
            <w:r>
              <w:t xml:space="preserve">a felony conviction. The bill requires </w:t>
            </w:r>
            <w:r>
              <w:t>TDCJ</w:t>
            </w:r>
            <w:r>
              <w:t xml:space="preserve"> to </w:t>
            </w:r>
            <w:r>
              <w:t xml:space="preserve">provide to the person an </w:t>
            </w:r>
            <w:r>
              <w:t xml:space="preserve">official voter registration application form prescribed by the secretary of state together with the </w:t>
            </w:r>
            <w:r>
              <w:t xml:space="preserve">written </w:t>
            </w:r>
            <w:r>
              <w:t>no</w:t>
            </w:r>
            <w:r>
              <w:t>tice</w:t>
            </w:r>
            <w:r>
              <w:t xml:space="preserve"> and</w:t>
            </w:r>
            <w:r w:rsidRPr="00D75173">
              <w:t xml:space="preserve"> exempts TDCJ from the applicability of </w:t>
            </w:r>
            <w:r>
              <w:t xml:space="preserve">other statutory </w:t>
            </w:r>
            <w:r w:rsidRPr="00D75173">
              <w:t xml:space="preserve">provisions relating to voter registration agencies.                               </w:t>
            </w:r>
            <w:r w:rsidRPr="00D75173">
              <w:t xml:space="preserve">                                                                                                                                                                               </w:t>
            </w:r>
          </w:p>
          <w:p w:rsidR="008423E4" w:rsidRPr="00835628" w:rsidRDefault="00AB008A" w:rsidP="00DF66A0">
            <w:pPr>
              <w:rPr>
                <w:b/>
              </w:rPr>
            </w:pPr>
          </w:p>
        </w:tc>
      </w:tr>
      <w:tr w:rsidR="00B52997" w:rsidTr="00345119">
        <w:tc>
          <w:tcPr>
            <w:tcW w:w="9576" w:type="dxa"/>
          </w:tcPr>
          <w:p w:rsidR="008423E4" w:rsidRPr="00A8133F" w:rsidRDefault="00AB008A" w:rsidP="00DF66A0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AB008A" w:rsidP="00DF66A0"/>
          <w:p w:rsidR="008423E4" w:rsidRPr="003624F2" w:rsidRDefault="00AB008A" w:rsidP="00DF66A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AB008A" w:rsidP="00DF66A0">
            <w:pPr>
              <w:rPr>
                <w:b/>
              </w:rPr>
            </w:pPr>
          </w:p>
        </w:tc>
      </w:tr>
    </w:tbl>
    <w:p w:rsidR="008423E4" w:rsidRPr="00BE0E75" w:rsidRDefault="00AB008A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AB008A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B008A">
      <w:r>
        <w:separator/>
      </w:r>
    </w:p>
  </w:endnote>
  <w:endnote w:type="continuationSeparator" w:id="0">
    <w:p w:rsidR="00000000" w:rsidRDefault="00AB0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B52997" w:rsidTr="009C1E9A">
      <w:trPr>
        <w:cantSplit/>
      </w:trPr>
      <w:tc>
        <w:tcPr>
          <w:tcW w:w="0" w:type="pct"/>
        </w:tcPr>
        <w:p w:rsidR="00137D90" w:rsidRDefault="00AB008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AB008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AB008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AB008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AB008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52997" w:rsidTr="009C1E9A">
      <w:trPr>
        <w:cantSplit/>
      </w:trPr>
      <w:tc>
        <w:tcPr>
          <w:tcW w:w="0" w:type="pct"/>
        </w:tcPr>
        <w:p w:rsidR="00EC379B" w:rsidRDefault="00AB008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AB008A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15324</w:t>
          </w:r>
        </w:p>
      </w:tc>
      <w:tc>
        <w:tcPr>
          <w:tcW w:w="2453" w:type="pct"/>
        </w:tcPr>
        <w:p w:rsidR="00EC379B" w:rsidRDefault="00AB008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17.63.102</w:t>
          </w:r>
          <w:r>
            <w:fldChar w:fldCharType="end"/>
          </w:r>
        </w:p>
      </w:tc>
    </w:tr>
    <w:tr w:rsidR="00B52997" w:rsidTr="009C1E9A">
      <w:trPr>
        <w:cantSplit/>
      </w:trPr>
      <w:tc>
        <w:tcPr>
          <w:tcW w:w="0" w:type="pct"/>
        </w:tcPr>
        <w:p w:rsidR="00EC379B" w:rsidRDefault="00AB008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AB008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AB008A" w:rsidP="006D504F">
          <w:pPr>
            <w:pStyle w:val="Footer"/>
            <w:rPr>
              <w:rStyle w:val="PageNumber"/>
            </w:rPr>
          </w:pPr>
        </w:p>
        <w:p w:rsidR="00EC379B" w:rsidRDefault="00AB008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52997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AB008A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AB008A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AB008A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B008A">
      <w:r>
        <w:separator/>
      </w:r>
    </w:p>
  </w:footnote>
  <w:footnote w:type="continuationSeparator" w:id="0">
    <w:p w:rsidR="00000000" w:rsidRDefault="00AB00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997"/>
    <w:rsid w:val="00AB008A"/>
    <w:rsid w:val="00B5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3A26AE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26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A26AE"/>
  </w:style>
  <w:style w:type="paragraph" w:styleId="CommentSubject">
    <w:name w:val="annotation subject"/>
    <w:basedOn w:val="CommentText"/>
    <w:next w:val="CommentText"/>
    <w:link w:val="CommentSubjectChar"/>
    <w:rsid w:val="003A26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A26A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3A26AE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26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A26AE"/>
  </w:style>
  <w:style w:type="paragraph" w:styleId="CommentSubject">
    <w:name w:val="annotation subject"/>
    <w:basedOn w:val="CommentText"/>
    <w:next w:val="CommentText"/>
    <w:link w:val="CommentSubjectChar"/>
    <w:rsid w:val="003A26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A26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1271</Characters>
  <Application>Microsoft Office Word</Application>
  <DocSecurity>4</DocSecurity>
  <Lines>44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HB00187 (Committee Report (Unamended))</vt:lpstr>
    </vt:vector>
  </TitlesOfParts>
  <Company>State of Texas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15324</dc:subject>
  <dc:creator>State of Texas</dc:creator>
  <dc:description>HB 187 by Dutton-(H)Corrections</dc:description>
  <cp:lastModifiedBy>Brianna Weis</cp:lastModifiedBy>
  <cp:revision>2</cp:revision>
  <cp:lastPrinted>2017-03-04T18:09:00Z</cp:lastPrinted>
  <dcterms:created xsi:type="dcterms:W3CDTF">2017-03-29T16:32:00Z</dcterms:created>
  <dcterms:modified xsi:type="dcterms:W3CDTF">2017-03-29T16:32:00Z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17.63.102</vt:lpwstr>
  </property>
</Properties>
</file>