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5DF6" w:rsidTr="00345119">
        <w:tc>
          <w:tcPr>
            <w:tcW w:w="9576" w:type="dxa"/>
            <w:noWrap/>
          </w:tcPr>
          <w:p w:rsidR="008423E4" w:rsidRPr="0022177D" w:rsidRDefault="004A6F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6F67" w:rsidP="008423E4">
      <w:pPr>
        <w:jc w:val="center"/>
      </w:pPr>
    </w:p>
    <w:p w:rsidR="008423E4" w:rsidRPr="00B31F0E" w:rsidRDefault="004A6F67" w:rsidP="008423E4"/>
    <w:p w:rsidR="008423E4" w:rsidRPr="00742794" w:rsidRDefault="004A6F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5DF6" w:rsidTr="00345119">
        <w:tc>
          <w:tcPr>
            <w:tcW w:w="9576" w:type="dxa"/>
          </w:tcPr>
          <w:p w:rsidR="008423E4" w:rsidRPr="00861995" w:rsidRDefault="004A6F67" w:rsidP="00345119">
            <w:pPr>
              <w:jc w:val="right"/>
            </w:pPr>
            <w:r>
              <w:t>C.S.H.B. 209</w:t>
            </w:r>
          </w:p>
        </w:tc>
      </w:tr>
      <w:tr w:rsidR="00635DF6" w:rsidTr="00345119">
        <w:tc>
          <w:tcPr>
            <w:tcW w:w="9576" w:type="dxa"/>
          </w:tcPr>
          <w:p w:rsidR="008423E4" w:rsidRPr="00861995" w:rsidRDefault="004A6F67" w:rsidP="0063161B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635DF6" w:rsidTr="00345119">
        <w:tc>
          <w:tcPr>
            <w:tcW w:w="9576" w:type="dxa"/>
          </w:tcPr>
          <w:p w:rsidR="008423E4" w:rsidRPr="00861995" w:rsidRDefault="004A6F67" w:rsidP="00345119">
            <w:pPr>
              <w:jc w:val="right"/>
            </w:pPr>
            <w:r>
              <w:t>Public Education</w:t>
            </w:r>
          </w:p>
        </w:tc>
      </w:tr>
      <w:tr w:rsidR="00635DF6" w:rsidTr="00345119">
        <w:tc>
          <w:tcPr>
            <w:tcW w:w="9576" w:type="dxa"/>
          </w:tcPr>
          <w:p w:rsidR="008423E4" w:rsidRDefault="004A6F6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A6F67" w:rsidP="008423E4">
      <w:pPr>
        <w:tabs>
          <w:tab w:val="right" w:pos="9360"/>
        </w:tabs>
      </w:pPr>
    </w:p>
    <w:p w:rsidR="008423E4" w:rsidRDefault="004A6F67" w:rsidP="008423E4"/>
    <w:p w:rsidR="008423E4" w:rsidRDefault="004A6F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635DF6" w:rsidTr="0063161B">
        <w:tc>
          <w:tcPr>
            <w:tcW w:w="9582" w:type="dxa"/>
          </w:tcPr>
          <w:p w:rsidR="008423E4" w:rsidRPr="00A8133F" w:rsidRDefault="004A6F67" w:rsidP="00BE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6F67" w:rsidP="00BE7673"/>
          <w:p w:rsidR="008423E4" w:rsidRDefault="004A6F67" w:rsidP="00BE7673">
            <w:pPr>
              <w:pStyle w:val="Header"/>
              <w:jc w:val="both"/>
            </w:pPr>
            <w:r>
              <w:t xml:space="preserve">Interested parties believe that more could be done in </w:t>
            </w:r>
            <w:r>
              <w:t xml:space="preserve">high </w:t>
            </w:r>
            <w:r>
              <w:t xml:space="preserve">schools to facilitate the voter registration of students and school employees. </w:t>
            </w:r>
            <w:r>
              <w:t>C.S.</w:t>
            </w:r>
            <w:r>
              <w:t xml:space="preserve">H.B. </w:t>
            </w:r>
            <w:r>
              <w:t xml:space="preserve">209 seeks </w:t>
            </w:r>
            <w:r>
              <w:t xml:space="preserve">to </w:t>
            </w:r>
            <w:r>
              <w:t>address this issue by providing for the</w:t>
            </w:r>
            <w:r>
              <w:t xml:space="preserve"> </w:t>
            </w:r>
            <w:r>
              <w:t>availability of</w:t>
            </w:r>
            <w:r>
              <w:t xml:space="preserve"> voter registration forms in high schools.</w:t>
            </w:r>
          </w:p>
          <w:p w:rsidR="008423E4" w:rsidRPr="00E26B13" w:rsidRDefault="004A6F67" w:rsidP="00BE7673">
            <w:pPr>
              <w:rPr>
                <w:b/>
              </w:rPr>
            </w:pPr>
          </w:p>
        </w:tc>
      </w:tr>
      <w:tr w:rsidR="00635DF6" w:rsidTr="0063161B">
        <w:tc>
          <w:tcPr>
            <w:tcW w:w="9582" w:type="dxa"/>
          </w:tcPr>
          <w:p w:rsidR="0017725B" w:rsidRDefault="004A6F67" w:rsidP="00BE76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6F67" w:rsidP="00BE7673">
            <w:pPr>
              <w:rPr>
                <w:b/>
                <w:u w:val="single"/>
              </w:rPr>
            </w:pPr>
          </w:p>
          <w:p w:rsidR="00F512AB" w:rsidRPr="00F512AB" w:rsidRDefault="004A6F67" w:rsidP="00BE7673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A6F67" w:rsidP="00BE7673">
            <w:pPr>
              <w:rPr>
                <w:b/>
                <w:u w:val="single"/>
              </w:rPr>
            </w:pPr>
          </w:p>
        </w:tc>
      </w:tr>
      <w:tr w:rsidR="00635DF6" w:rsidTr="0063161B">
        <w:tc>
          <w:tcPr>
            <w:tcW w:w="9582" w:type="dxa"/>
          </w:tcPr>
          <w:p w:rsidR="008423E4" w:rsidRPr="00A8133F" w:rsidRDefault="004A6F67" w:rsidP="00BE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4A6F67" w:rsidP="00BE7673"/>
          <w:p w:rsidR="00F512AB" w:rsidRDefault="004A6F67" w:rsidP="00BE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A6F67" w:rsidP="00BE7673">
            <w:pPr>
              <w:rPr>
                <w:b/>
              </w:rPr>
            </w:pPr>
          </w:p>
        </w:tc>
      </w:tr>
      <w:tr w:rsidR="00635DF6" w:rsidTr="0063161B">
        <w:tc>
          <w:tcPr>
            <w:tcW w:w="9582" w:type="dxa"/>
          </w:tcPr>
          <w:p w:rsidR="008423E4" w:rsidRPr="00A8133F" w:rsidRDefault="004A6F67" w:rsidP="00BE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6F67" w:rsidP="00BE7673"/>
          <w:p w:rsidR="008423E4" w:rsidRDefault="004A6F67" w:rsidP="00BE7673">
            <w:pPr>
              <w:pStyle w:val="Header"/>
              <w:tabs>
                <w:tab w:val="left" w:pos="1770"/>
              </w:tabs>
              <w:jc w:val="both"/>
            </w:pPr>
            <w:r>
              <w:t>C.S.</w:t>
            </w:r>
            <w:r>
              <w:t>H.B</w:t>
            </w:r>
            <w:r>
              <w:t xml:space="preserve">. 209 amends the Election Code to require the secretary of state to </w:t>
            </w:r>
            <w:r>
              <w:t xml:space="preserve">consult with the Texas Education Agency regarding the number of </w:t>
            </w:r>
            <w:r>
              <w:t xml:space="preserve">voter </w:t>
            </w:r>
            <w:r>
              <w:t xml:space="preserve">registration application forms to </w:t>
            </w:r>
            <w:r>
              <w:t xml:space="preserve">provide to </w:t>
            </w:r>
            <w:r>
              <w:t xml:space="preserve">each </w:t>
            </w:r>
            <w:r>
              <w:t>high school</w:t>
            </w:r>
            <w:r>
              <w:t xml:space="preserve"> and to provide each high school </w:t>
            </w:r>
            <w:r>
              <w:t>that</w:t>
            </w:r>
            <w:r>
              <w:t xml:space="preserve"> determined number o</w:t>
            </w:r>
            <w:r>
              <w:t>f forms</w:t>
            </w:r>
            <w:r>
              <w:t xml:space="preserve">. </w:t>
            </w:r>
            <w:r>
              <w:t xml:space="preserve">The bill requires forms </w:t>
            </w:r>
            <w:r>
              <w:t xml:space="preserve">so </w:t>
            </w:r>
            <w:r>
              <w:t xml:space="preserve">provided or made available </w:t>
            </w:r>
            <w:r>
              <w:t xml:space="preserve">by a high school deputy registrar </w:t>
            </w:r>
            <w:r>
              <w:t xml:space="preserve">to be in the form of the officially prescribed application form for registration by mail. </w:t>
            </w:r>
            <w:r>
              <w:t xml:space="preserve">The bill requires </w:t>
            </w:r>
            <w:r>
              <w:t>a</w:t>
            </w:r>
            <w:r>
              <w:t xml:space="preserve"> high school to </w:t>
            </w:r>
            <w:r w:rsidRPr="00F512AB">
              <w:t xml:space="preserve">always make </w:t>
            </w:r>
            <w:r>
              <w:t>the forms available</w:t>
            </w:r>
            <w:r w:rsidRPr="00F512AB">
              <w:t xml:space="preserve"> to</w:t>
            </w:r>
            <w:r w:rsidRPr="00F512AB">
              <w:t xml:space="preserve"> students and </w:t>
            </w:r>
            <w:r>
              <w:t>employees of the school</w:t>
            </w:r>
            <w:r>
              <w:t>. The bill applies beginning with the 2017-2018 school year.</w:t>
            </w:r>
          </w:p>
          <w:p w:rsidR="008423E4" w:rsidRPr="00835628" w:rsidRDefault="004A6F67" w:rsidP="00BE7673">
            <w:pPr>
              <w:rPr>
                <w:b/>
              </w:rPr>
            </w:pPr>
          </w:p>
        </w:tc>
      </w:tr>
      <w:tr w:rsidR="00635DF6" w:rsidTr="0063161B">
        <w:tc>
          <w:tcPr>
            <w:tcW w:w="9582" w:type="dxa"/>
          </w:tcPr>
          <w:p w:rsidR="008423E4" w:rsidRPr="00A8133F" w:rsidRDefault="004A6F67" w:rsidP="00BE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6F67" w:rsidP="00BE7673"/>
          <w:p w:rsidR="008423E4" w:rsidRPr="003624F2" w:rsidRDefault="004A6F67" w:rsidP="00BE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A6F67" w:rsidP="00BE7673">
            <w:pPr>
              <w:rPr>
                <w:b/>
              </w:rPr>
            </w:pPr>
          </w:p>
        </w:tc>
      </w:tr>
      <w:tr w:rsidR="00635DF6" w:rsidTr="0063161B">
        <w:tc>
          <w:tcPr>
            <w:tcW w:w="9582" w:type="dxa"/>
          </w:tcPr>
          <w:p w:rsidR="0063161B" w:rsidRDefault="004A6F67" w:rsidP="00BE76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77F67" w:rsidRDefault="004A6F67" w:rsidP="00BE7673">
            <w:pPr>
              <w:jc w:val="both"/>
            </w:pPr>
          </w:p>
          <w:p w:rsidR="00977F67" w:rsidRDefault="004A6F67" w:rsidP="00BE7673">
            <w:pPr>
              <w:jc w:val="both"/>
            </w:pPr>
            <w:r>
              <w:t>While C.S.H.B.</w:t>
            </w:r>
            <w:r>
              <w:t xml:space="preserve"> 209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977F67" w:rsidRPr="00977F67" w:rsidRDefault="004A6F67" w:rsidP="00BE7673">
            <w:pPr>
              <w:jc w:val="both"/>
            </w:pPr>
          </w:p>
        </w:tc>
      </w:tr>
      <w:tr w:rsidR="00635DF6" w:rsidTr="0063161B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635DF6" w:rsidTr="00B47BD6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63161B" w:rsidRDefault="004A6F67" w:rsidP="00BE7673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63161B" w:rsidRDefault="004A6F67" w:rsidP="00BE767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35DF6" w:rsidTr="00B47BD6">
              <w:tc>
                <w:tcPr>
                  <w:tcW w:w="4680" w:type="dxa"/>
                  <w:tcMar>
                    <w:right w:w="360" w:type="dxa"/>
                  </w:tcMar>
                </w:tcPr>
                <w:p w:rsidR="0063161B" w:rsidRDefault="004A6F67" w:rsidP="00BE7673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13.046, Election Code, is amended by adding Subsection (c-1) and amending Subsection (h) to read as follows:</w:t>
                  </w:r>
                </w:p>
                <w:p w:rsidR="00B47BD6" w:rsidRDefault="004A6F67" w:rsidP="00BE7673">
                  <w:pPr>
                    <w:jc w:val="both"/>
                  </w:pPr>
                </w:p>
                <w:p w:rsidR="0063161B" w:rsidRDefault="004A6F67" w:rsidP="00BE7673">
                  <w:pPr>
                    <w:jc w:val="both"/>
                  </w:pPr>
                  <w:r>
                    <w:rPr>
                      <w:u w:val="single"/>
                    </w:rPr>
                    <w:t>(c-1)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 high school shall always make </w:t>
                  </w:r>
                  <w:r>
                    <w:rPr>
                      <w:u w:val="single"/>
                    </w:rPr>
                    <w:lastRenderedPageBreak/>
                    <w:t xml:space="preserve">available registration application forms to students and </w:t>
                  </w:r>
                  <w:r>
                    <w:rPr>
                      <w:u w:val="single"/>
                    </w:rPr>
                    <w:t>employees of the school.</w:t>
                  </w:r>
                </w:p>
                <w:p w:rsidR="0063161B" w:rsidRDefault="004A6F67" w:rsidP="00BE7673">
                  <w:pPr>
                    <w:jc w:val="both"/>
                    <w:rPr>
                      <w:u w:val="single"/>
                    </w:rPr>
                  </w:pPr>
                  <w:r>
                    <w:t>(h)</w:t>
                  </w:r>
                  <w:r>
                    <w:t xml:space="preserve"> </w:t>
                  </w:r>
                  <w:r>
                    <w:t>The secretary of state shall</w:t>
                  </w:r>
                  <w:r>
                    <w:rPr>
                      <w:u w:val="single"/>
                    </w:rPr>
                    <w:t>:</w:t>
                  </w:r>
                </w:p>
                <w:p w:rsidR="00B47BD6" w:rsidRDefault="004A6F67" w:rsidP="00BE7673">
                  <w:pPr>
                    <w:jc w:val="both"/>
                    <w:rPr>
                      <w:u w:val="single"/>
                    </w:rPr>
                  </w:pPr>
                </w:p>
                <w:p w:rsidR="00B47BD6" w:rsidRDefault="004A6F67" w:rsidP="00BE7673">
                  <w:pPr>
                    <w:jc w:val="both"/>
                    <w:rPr>
                      <w:u w:val="single"/>
                    </w:rPr>
                  </w:pPr>
                </w:p>
                <w:p w:rsidR="00B47BD6" w:rsidRDefault="004A6F67" w:rsidP="00BE7673">
                  <w:pPr>
                    <w:jc w:val="both"/>
                    <w:rPr>
                      <w:u w:val="single"/>
                    </w:rPr>
                  </w:pPr>
                </w:p>
                <w:p w:rsidR="00B47BD6" w:rsidRDefault="004A6F67" w:rsidP="00BE7673">
                  <w:pPr>
                    <w:jc w:val="both"/>
                  </w:pPr>
                </w:p>
                <w:p w:rsidR="0063161B" w:rsidRDefault="004A6F67" w:rsidP="00BE7673">
                  <w:pPr>
                    <w:jc w:val="both"/>
                    <w:rPr>
                      <w:u w:val="single"/>
                    </w:rPr>
                  </w:pPr>
                  <w:r w:rsidRPr="00B47BD6">
                    <w:rPr>
                      <w:u w:val="single"/>
                    </w:rPr>
                    <w:t>(1)</w:t>
                  </w:r>
                  <w:r w:rsidRPr="00B47BD6">
                    <w:rPr>
                      <w:u w:val="single"/>
                    </w:rPr>
                    <w:t xml:space="preserve"> </w:t>
                  </w:r>
                  <w:r w:rsidRPr="00B47BD6">
                    <w:rPr>
                      <w:u w:val="single"/>
                    </w:rPr>
                    <w:t xml:space="preserve">provide the </w:t>
                  </w:r>
                  <w:r w:rsidRPr="00B47BD6">
                    <w:rPr>
                      <w:highlight w:val="lightGray"/>
                      <w:u w:val="single"/>
                    </w:rPr>
                    <w:t>officially prescribed</w:t>
                  </w:r>
                  <w:r w:rsidRPr="00B47BD6">
                    <w:rPr>
                      <w:u w:val="single"/>
                    </w:rPr>
                    <w:t xml:space="preserve"> registration application forms to a high school; and</w:t>
                  </w:r>
                </w:p>
                <w:p w:rsidR="00977F67" w:rsidRDefault="004A6F67" w:rsidP="00BE7673">
                  <w:pPr>
                    <w:jc w:val="both"/>
                    <w:rPr>
                      <w:u w:val="single"/>
                    </w:rPr>
                  </w:pPr>
                </w:p>
                <w:p w:rsidR="0063161B" w:rsidRDefault="004A6F67" w:rsidP="00BE7673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t xml:space="preserve"> </w:t>
                  </w:r>
                  <w:r>
                    <w:t>prescribe any additional procedures necessary to implement this section.</w:t>
                  </w:r>
                </w:p>
                <w:p w:rsidR="0063161B" w:rsidRDefault="004A6F67" w:rsidP="00BE7673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1B" w:rsidRDefault="004A6F67" w:rsidP="00BE7673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 xml:space="preserve">Section </w:t>
                  </w:r>
                  <w:r>
                    <w:t>13.046, Election Code, is amended by adding Subsections (c-1) and (i) and amending Subsection (h) to read as follows:</w:t>
                  </w:r>
                </w:p>
                <w:p w:rsidR="0063161B" w:rsidRDefault="004A6F67" w:rsidP="00BE7673">
                  <w:pPr>
                    <w:jc w:val="both"/>
                  </w:pPr>
                  <w:r>
                    <w:rPr>
                      <w:u w:val="single"/>
                    </w:rPr>
                    <w:t>(c-1)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 high school shall always make </w:t>
                  </w:r>
                  <w:r>
                    <w:rPr>
                      <w:u w:val="single"/>
                    </w:rPr>
                    <w:lastRenderedPageBreak/>
                    <w:t>available registration application forms to students and employees of the school.</w:t>
                  </w:r>
                </w:p>
                <w:p w:rsidR="0063161B" w:rsidRDefault="004A6F67" w:rsidP="00BE7673">
                  <w:pPr>
                    <w:jc w:val="both"/>
                  </w:pPr>
                  <w:r>
                    <w:t>(h)</w:t>
                  </w:r>
                  <w:r>
                    <w:t xml:space="preserve"> </w:t>
                  </w:r>
                  <w:r>
                    <w:t xml:space="preserve">The secretary </w:t>
                  </w:r>
                  <w:r>
                    <w:t>of state shall</w:t>
                  </w:r>
                  <w:r>
                    <w:rPr>
                      <w:u w:val="single"/>
                    </w:rPr>
                    <w:t>:</w:t>
                  </w:r>
                </w:p>
                <w:p w:rsidR="0063161B" w:rsidRPr="00977F67" w:rsidRDefault="004A6F67" w:rsidP="00BE7673">
                  <w:pPr>
                    <w:jc w:val="both"/>
                    <w:rPr>
                      <w:highlight w:val="lightGray"/>
                    </w:rPr>
                  </w:pPr>
                  <w:r w:rsidRPr="00B47BD6">
                    <w:rPr>
                      <w:highlight w:val="lightGray"/>
                      <w:u w:val="single"/>
                    </w:rPr>
                    <w:t>(1)</w:t>
                  </w:r>
                  <w:r w:rsidRPr="00B47BD6">
                    <w:rPr>
                      <w:highlight w:val="lightGray"/>
                      <w:u w:val="single"/>
                    </w:rPr>
                    <w:t xml:space="preserve"> </w:t>
                  </w:r>
                  <w:r w:rsidRPr="00B47BD6">
                    <w:rPr>
                      <w:highlight w:val="lightGray"/>
                      <w:u w:val="single"/>
                    </w:rPr>
                    <w:t>consult with the Texas Education Agency regarding the number of registration application forms to provide to each high school;</w:t>
                  </w:r>
                </w:p>
                <w:p w:rsidR="0063161B" w:rsidRDefault="004A6F67" w:rsidP="00BE7673">
                  <w:pPr>
                    <w:jc w:val="both"/>
                  </w:pPr>
                  <w:r w:rsidRPr="00B47BD6">
                    <w:rPr>
                      <w:u w:val="single"/>
                    </w:rPr>
                    <w:t>(2)</w:t>
                  </w:r>
                  <w:r w:rsidRPr="00B47BD6">
                    <w:rPr>
                      <w:u w:val="single"/>
                    </w:rPr>
                    <w:t xml:space="preserve"> </w:t>
                  </w:r>
                  <w:r w:rsidRPr="00B47BD6">
                    <w:rPr>
                      <w:u w:val="single"/>
                    </w:rPr>
                    <w:t xml:space="preserve">provide to </w:t>
                  </w:r>
                  <w:r w:rsidRPr="00B47BD6">
                    <w:rPr>
                      <w:highlight w:val="lightGray"/>
                      <w:u w:val="single"/>
                    </w:rPr>
                    <w:t>each</w:t>
                  </w:r>
                  <w:r w:rsidRPr="00B47BD6">
                    <w:rPr>
                      <w:u w:val="single"/>
                    </w:rPr>
                    <w:t xml:space="preserve"> high school registration application forms </w:t>
                  </w:r>
                  <w:r w:rsidRPr="00B47BD6">
                    <w:rPr>
                      <w:highlight w:val="lightGray"/>
                      <w:u w:val="single"/>
                    </w:rPr>
                    <w:t>in the number determined from the consultation</w:t>
                  </w:r>
                  <w:r w:rsidRPr="00B47BD6">
                    <w:rPr>
                      <w:highlight w:val="lightGray"/>
                      <w:u w:val="single"/>
                    </w:rPr>
                    <w:t xml:space="preserve"> under Subdivision (1);</w:t>
                  </w:r>
                  <w:r w:rsidRPr="00B47BD6">
                    <w:rPr>
                      <w:u w:val="single"/>
                    </w:rPr>
                    <w:t xml:space="preserve"> and</w:t>
                  </w:r>
                </w:p>
                <w:p w:rsidR="0063161B" w:rsidRDefault="004A6F67" w:rsidP="00BE7673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t xml:space="preserve"> </w:t>
                  </w:r>
                  <w:r>
                    <w:t>prescribe any additional procedures necessary to implement this section.</w:t>
                  </w:r>
                </w:p>
                <w:p w:rsidR="0063161B" w:rsidRDefault="004A6F67" w:rsidP="00BE7673">
                  <w:pPr>
                    <w:jc w:val="both"/>
                  </w:pPr>
                  <w:r w:rsidRPr="00977F67">
                    <w:rPr>
                      <w:highlight w:val="lightGray"/>
                      <w:u w:val="single"/>
                    </w:rPr>
                    <w:t>(i)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977F67">
                    <w:rPr>
                      <w:highlight w:val="lightGray"/>
                      <w:u w:val="single"/>
                    </w:rPr>
                    <w:t>A registration application form provided or made available under this section must be in the form of the officially prescribed application form for</w:t>
                  </w:r>
                  <w:r w:rsidRPr="00977F67">
                    <w:rPr>
                      <w:highlight w:val="lightGray"/>
                      <w:u w:val="single"/>
                    </w:rPr>
                    <w:t xml:space="preserve"> registration by mail under Section 13.121.</w:t>
                  </w:r>
                </w:p>
              </w:tc>
            </w:tr>
            <w:tr w:rsidR="00635DF6" w:rsidTr="00B47BD6">
              <w:tc>
                <w:tcPr>
                  <w:tcW w:w="4680" w:type="dxa"/>
                  <w:tcMar>
                    <w:right w:w="360" w:type="dxa"/>
                  </w:tcMar>
                </w:tcPr>
                <w:p w:rsidR="0063161B" w:rsidRDefault="004A6F67" w:rsidP="00BE7673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This Act applies beginning with the 2017-2018 school year.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1B" w:rsidRDefault="004A6F67" w:rsidP="00BE7673">
                  <w:pPr>
                    <w:jc w:val="both"/>
                  </w:pPr>
                  <w:r>
                    <w:t>SECTION 2. Same as introduced version.</w:t>
                  </w:r>
                </w:p>
                <w:p w:rsidR="0063161B" w:rsidRDefault="004A6F67" w:rsidP="00BE7673">
                  <w:pPr>
                    <w:jc w:val="both"/>
                  </w:pPr>
                </w:p>
              </w:tc>
            </w:tr>
            <w:tr w:rsidR="00635DF6" w:rsidTr="00B47BD6">
              <w:tc>
                <w:tcPr>
                  <w:tcW w:w="4680" w:type="dxa"/>
                  <w:tcMar>
                    <w:right w:w="360" w:type="dxa"/>
                  </w:tcMar>
                </w:tcPr>
                <w:p w:rsidR="0063161B" w:rsidRDefault="004A6F67" w:rsidP="00BE7673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 xml:space="preserve">This Act takes effect immediately if it receives a vote of two-thirds of all the members </w:t>
                  </w:r>
                  <w:r>
                    <w:t>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3161B" w:rsidRDefault="004A6F67" w:rsidP="00BE7673">
                  <w:pPr>
                    <w:jc w:val="both"/>
                  </w:pPr>
                  <w:r>
                    <w:t>SECTION 3. Same as introduced version.</w:t>
                  </w:r>
                </w:p>
                <w:p w:rsidR="0063161B" w:rsidRDefault="004A6F67" w:rsidP="00BE7673">
                  <w:pPr>
                    <w:jc w:val="both"/>
                  </w:pPr>
                </w:p>
                <w:p w:rsidR="0063161B" w:rsidRDefault="004A6F67" w:rsidP="00BE7673">
                  <w:pPr>
                    <w:jc w:val="both"/>
                  </w:pPr>
                </w:p>
              </w:tc>
            </w:tr>
          </w:tbl>
          <w:p w:rsidR="0063161B" w:rsidRDefault="004A6F67" w:rsidP="00BE7673"/>
          <w:p w:rsidR="0063161B" w:rsidRPr="009C1E9A" w:rsidRDefault="004A6F67" w:rsidP="00BE7673">
            <w:pPr>
              <w:rPr>
                <w:b/>
                <w:u w:val="single"/>
              </w:rPr>
            </w:pPr>
          </w:p>
        </w:tc>
      </w:tr>
    </w:tbl>
    <w:p w:rsidR="008423E4" w:rsidRPr="00BE0E75" w:rsidRDefault="004A6F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A6F6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6F67">
      <w:r>
        <w:separator/>
      </w:r>
    </w:p>
  </w:endnote>
  <w:endnote w:type="continuationSeparator" w:id="0">
    <w:p w:rsidR="00000000" w:rsidRDefault="004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5DF6" w:rsidTr="009C1E9A">
      <w:trPr>
        <w:cantSplit/>
      </w:trPr>
      <w:tc>
        <w:tcPr>
          <w:tcW w:w="0" w:type="pct"/>
        </w:tcPr>
        <w:p w:rsidR="00137D90" w:rsidRDefault="004A6F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6F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6F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6F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6F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5DF6" w:rsidTr="009C1E9A">
      <w:trPr>
        <w:cantSplit/>
      </w:trPr>
      <w:tc>
        <w:tcPr>
          <w:tcW w:w="0" w:type="pct"/>
        </w:tcPr>
        <w:p w:rsidR="00EC379B" w:rsidRDefault="004A6F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6F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25295</w:t>
          </w:r>
        </w:p>
      </w:tc>
      <w:tc>
        <w:tcPr>
          <w:tcW w:w="2453" w:type="pct"/>
        </w:tcPr>
        <w:p w:rsidR="00EC379B" w:rsidRDefault="004A6F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17.112.392</w:t>
          </w:r>
          <w:r>
            <w:fldChar w:fldCharType="end"/>
          </w:r>
        </w:p>
      </w:tc>
    </w:tr>
    <w:tr w:rsidR="00635DF6" w:rsidTr="009C1E9A">
      <w:trPr>
        <w:cantSplit/>
      </w:trPr>
      <w:tc>
        <w:tcPr>
          <w:tcW w:w="0" w:type="pct"/>
        </w:tcPr>
        <w:p w:rsidR="00EC379B" w:rsidRDefault="004A6F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6F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22583</w:t>
          </w:r>
        </w:p>
      </w:tc>
      <w:tc>
        <w:tcPr>
          <w:tcW w:w="2453" w:type="pct"/>
        </w:tcPr>
        <w:p w:rsidR="00EC379B" w:rsidRDefault="004A6F67" w:rsidP="006D504F">
          <w:pPr>
            <w:pStyle w:val="Footer"/>
            <w:rPr>
              <w:rStyle w:val="PageNumber"/>
            </w:rPr>
          </w:pPr>
        </w:p>
        <w:p w:rsidR="00EC379B" w:rsidRDefault="004A6F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5D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6F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6F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6F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6F67">
      <w:r>
        <w:separator/>
      </w:r>
    </w:p>
  </w:footnote>
  <w:footnote w:type="continuationSeparator" w:id="0">
    <w:p w:rsidR="00000000" w:rsidRDefault="004A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F6"/>
    <w:rsid w:val="004A6F67"/>
    <w:rsid w:val="0063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1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ECA"/>
  </w:style>
  <w:style w:type="paragraph" w:styleId="CommentSubject">
    <w:name w:val="annotation subject"/>
    <w:basedOn w:val="CommentText"/>
    <w:next w:val="CommentText"/>
    <w:link w:val="CommentSubjectChar"/>
    <w:rsid w:val="00A0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1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ECA"/>
  </w:style>
  <w:style w:type="paragraph" w:styleId="CommentSubject">
    <w:name w:val="annotation subject"/>
    <w:basedOn w:val="CommentText"/>
    <w:next w:val="CommentText"/>
    <w:link w:val="CommentSubjectChar"/>
    <w:rsid w:val="00A0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3072</Characters>
  <Application>Microsoft Office Word</Application>
  <DocSecurity>4</DocSecurity>
  <Lines>110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HB00209 (Committee Report (Substituted))</vt:lpstr>
    </vt:vector>
  </TitlesOfParts>
  <Company>State of Texas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25295</dc:subject>
  <dc:creator>State of Texas</dc:creator>
  <dc:description>HB 209 by Canales-(H)Public Education (Substitute Document Number: 85R 22583)</dc:description>
  <cp:lastModifiedBy>Alexander McMillan</cp:lastModifiedBy>
  <cp:revision>2</cp:revision>
  <cp:lastPrinted>2017-04-23T21:51:00Z</cp:lastPrinted>
  <dcterms:created xsi:type="dcterms:W3CDTF">2017-05-01T17:46:00Z</dcterms:created>
  <dcterms:modified xsi:type="dcterms:W3CDTF">2017-05-01T17:46:00Z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17.112.392</vt:lpwstr>
  </property>
</Properties>
</file>