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3095" w:rsidTr="00345119">
        <w:tc>
          <w:tcPr>
            <w:tcW w:w="9576" w:type="dxa"/>
            <w:noWrap/>
          </w:tcPr>
          <w:p w:rsidR="008423E4" w:rsidRPr="0022177D" w:rsidRDefault="00A51D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1D7F" w:rsidP="008423E4">
      <w:pPr>
        <w:jc w:val="center"/>
      </w:pPr>
    </w:p>
    <w:p w:rsidR="008423E4" w:rsidRPr="00B31F0E" w:rsidRDefault="00A51D7F" w:rsidP="008423E4"/>
    <w:p w:rsidR="008423E4" w:rsidRPr="00742794" w:rsidRDefault="00A51D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3095" w:rsidTr="00345119">
        <w:tc>
          <w:tcPr>
            <w:tcW w:w="9576" w:type="dxa"/>
          </w:tcPr>
          <w:p w:rsidR="008423E4" w:rsidRPr="00861995" w:rsidRDefault="00A51D7F" w:rsidP="00345119">
            <w:pPr>
              <w:jc w:val="right"/>
            </w:pPr>
            <w:r>
              <w:t>H.B. 264</w:t>
            </w:r>
          </w:p>
        </w:tc>
      </w:tr>
      <w:tr w:rsidR="002D3095" w:rsidTr="00345119">
        <w:tc>
          <w:tcPr>
            <w:tcW w:w="9576" w:type="dxa"/>
          </w:tcPr>
          <w:p w:rsidR="008423E4" w:rsidRPr="00861995" w:rsidRDefault="00A51D7F" w:rsidP="00690FE0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2D3095" w:rsidTr="00345119">
        <w:tc>
          <w:tcPr>
            <w:tcW w:w="9576" w:type="dxa"/>
          </w:tcPr>
          <w:p w:rsidR="008423E4" w:rsidRPr="00861995" w:rsidRDefault="00A51D7F" w:rsidP="00345119">
            <w:pPr>
              <w:jc w:val="right"/>
            </w:pPr>
            <w:r>
              <w:t>Public Education</w:t>
            </w:r>
          </w:p>
        </w:tc>
      </w:tr>
      <w:tr w:rsidR="002D3095" w:rsidTr="00345119">
        <w:tc>
          <w:tcPr>
            <w:tcW w:w="9576" w:type="dxa"/>
          </w:tcPr>
          <w:p w:rsidR="008423E4" w:rsidRDefault="00A51D7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1D7F" w:rsidP="008423E4">
      <w:pPr>
        <w:tabs>
          <w:tab w:val="right" w:pos="9360"/>
        </w:tabs>
      </w:pPr>
    </w:p>
    <w:p w:rsidR="008423E4" w:rsidRDefault="00A51D7F" w:rsidP="008423E4"/>
    <w:p w:rsidR="008423E4" w:rsidRDefault="00A51D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3095" w:rsidTr="00345119">
        <w:tc>
          <w:tcPr>
            <w:tcW w:w="9576" w:type="dxa"/>
          </w:tcPr>
          <w:p w:rsidR="008423E4" w:rsidRPr="00A8133F" w:rsidRDefault="00A51D7F" w:rsidP="008243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1D7F" w:rsidP="0082434E"/>
          <w:p w:rsidR="008423E4" w:rsidRDefault="00A51D7F" w:rsidP="0082434E">
            <w:pPr>
              <w:pStyle w:val="Header"/>
              <w:jc w:val="both"/>
            </w:pPr>
            <w:r>
              <w:t xml:space="preserve">Interested parties contend that there is an ongoing need to provide public outreach materials regarding certain expanded curriculum requirements. H.B. 264 seeks </w:t>
            </w:r>
            <w:r>
              <w:t xml:space="preserve">to </w:t>
            </w:r>
            <w:r>
              <w:t>address this issue by providing</w:t>
            </w:r>
            <w:r>
              <w:t xml:space="preserve"> for the continuation of the law applicable to such materials</w:t>
            </w:r>
            <w:r>
              <w:t xml:space="preserve">. </w:t>
            </w:r>
          </w:p>
          <w:p w:rsidR="008423E4" w:rsidRPr="00E26B13" w:rsidRDefault="00A51D7F" w:rsidP="0082434E">
            <w:pPr>
              <w:rPr>
                <w:b/>
              </w:rPr>
            </w:pPr>
          </w:p>
        </w:tc>
      </w:tr>
      <w:tr w:rsidR="002D3095" w:rsidTr="00345119">
        <w:tc>
          <w:tcPr>
            <w:tcW w:w="9576" w:type="dxa"/>
          </w:tcPr>
          <w:p w:rsidR="0017725B" w:rsidRDefault="00A51D7F" w:rsidP="008243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1D7F" w:rsidP="0082434E">
            <w:pPr>
              <w:rPr>
                <w:b/>
                <w:u w:val="single"/>
              </w:rPr>
            </w:pPr>
          </w:p>
          <w:p w:rsidR="003B42BC" w:rsidRPr="003B42BC" w:rsidRDefault="00A51D7F" w:rsidP="008243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A51D7F" w:rsidP="0082434E">
            <w:pPr>
              <w:rPr>
                <w:b/>
                <w:u w:val="single"/>
              </w:rPr>
            </w:pPr>
          </w:p>
        </w:tc>
      </w:tr>
      <w:tr w:rsidR="002D3095" w:rsidTr="00345119">
        <w:tc>
          <w:tcPr>
            <w:tcW w:w="9576" w:type="dxa"/>
          </w:tcPr>
          <w:p w:rsidR="008423E4" w:rsidRPr="00A8133F" w:rsidRDefault="00A51D7F" w:rsidP="008243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1D7F" w:rsidP="0082434E"/>
          <w:p w:rsidR="003B42BC" w:rsidRDefault="00A51D7F" w:rsidP="008243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1D7F" w:rsidP="0082434E">
            <w:pPr>
              <w:rPr>
                <w:b/>
              </w:rPr>
            </w:pPr>
          </w:p>
        </w:tc>
      </w:tr>
      <w:tr w:rsidR="002D3095" w:rsidTr="00345119">
        <w:tc>
          <w:tcPr>
            <w:tcW w:w="9576" w:type="dxa"/>
          </w:tcPr>
          <w:p w:rsidR="008423E4" w:rsidRPr="00A8133F" w:rsidRDefault="00A51D7F" w:rsidP="008243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1D7F" w:rsidP="0082434E"/>
          <w:p w:rsidR="008423E4" w:rsidRDefault="00A51D7F" w:rsidP="008243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264 amends the </w:t>
            </w:r>
            <w:r w:rsidRPr="00F429C6">
              <w:t>Education Code</w:t>
            </w:r>
            <w:r>
              <w:t xml:space="preserve"> to </w:t>
            </w:r>
            <w:r>
              <w:t xml:space="preserve">postpone the expiration date of statutory provisions relating to </w:t>
            </w:r>
            <w:r>
              <w:t xml:space="preserve">the uniform </w:t>
            </w:r>
            <w:r w:rsidRPr="00F429C6">
              <w:t xml:space="preserve">public outreach materials </w:t>
            </w:r>
            <w:r>
              <w:t xml:space="preserve">developed by the Texas Education Agency </w:t>
            </w:r>
            <w:r>
              <w:t>to</w:t>
            </w:r>
            <w:r w:rsidRPr="00F429C6">
              <w:t xml:space="preserve"> promote </w:t>
            </w:r>
            <w:r>
              <w:t xml:space="preserve">awareness of public school </w:t>
            </w:r>
            <w:r w:rsidRPr="00F429C6">
              <w:t>curriculum change</w:t>
            </w:r>
            <w:r>
              <w:t xml:space="preserve">s </w:t>
            </w:r>
            <w:r w:rsidRPr="007717B6">
              <w:t xml:space="preserve">under Chapter 211 </w:t>
            </w:r>
            <w:r w:rsidRPr="007717B6">
              <w:t>(H.B. 5), Acts of the 83rd Legislature, Regular Session, 2013,</w:t>
            </w:r>
            <w:r>
              <w:t xml:space="preserve"> </w:t>
            </w:r>
            <w:r>
              <w:t xml:space="preserve">from </w:t>
            </w:r>
            <w:r w:rsidRPr="002244F0">
              <w:t>September 1</w:t>
            </w:r>
            <w:r>
              <w:t>, 2018</w:t>
            </w:r>
            <w:r>
              <w:t>,</w:t>
            </w:r>
            <w:r>
              <w:t xml:space="preserve"> to </w:t>
            </w:r>
            <w:r w:rsidRPr="002244F0">
              <w:t>September 1</w:t>
            </w:r>
            <w:r>
              <w:t xml:space="preserve">, 2020. </w:t>
            </w:r>
          </w:p>
          <w:p w:rsidR="008423E4" w:rsidRPr="00835628" w:rsidRDefault="00A51D7F" w:rsidP="0082434E">
            <w:pPr>
              <w:rPr>
                <w:b/>
              </w:rPr>
            </w:pPr>
          </w:p>
        </w:tc>
      </w:tr>
      <w:tr w:rsidR="002D3095" w:rsidTr="00345119">
        <w:tc>
          <w:tcPr>
            <w:tcW w:w="9576" w:type="dxa"/>
          </w:tcPr>
          <w:p w:rsidR="008423E4" w:rsidRPr="00A8133F" w:rsidRDefault="00A51D7F" w:rsidP="008243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1D7F" w:rsidP="0082434E"/>
          <w:p w:rsidR="008423E4" w:rsidRPr="003624F2" w:rsidRDefault="00A51D7F" w:rsidP="008243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51D7F" w:rsidP="0082434E">
            <w:pPr>
              <w:rPr>
                <w:b/>
              </w:rPr>
            </w:pPr>
          </w:p>
        </w:tc>
      </w:tr>
    </w:tbl>
    <w:p w:rsidR="008423E4" w:rsidRPr="00BE0E75" w:rsidRDefault="00A51D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1D7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1D7F">
      <w:r>
        <w:separator/>
      </w:r>
    </w:p>
  </w:endnote>
  <w:endnote w:type="continuationSeparator" w:id="0">
    <w:p w:rsidR="00000000" w:rsidRDefault="00A5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3095" w:rsidTr="009C1E9A">
      <w:trPr>
        <w:cantSplit/>
      </w:trPr>
      <w:tc>
        <w:tcPr>
          <w:tcW w:w="0" w:type="pct"/>
        </w:tcPr>
        <w:p w:rsidR="00137D90" w:rsidRDefault="00A51D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1D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1D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1D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1D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095" w:rsidTr="009C1E9A">
      <w:trPr>
        <w:cantSplit/>
      </w:trPr>
      <w:tc>
        <w:tcPr>
          <w:tcW w:w="0" w:type="pct"/>
        </w:tcPr>
        <w:p w:rsidR="00EC379B" w:rsidRDefault="00A51D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1D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16905</w:t>
          </w:r>
        </w:p>
      </w:tc>
      <w:tc>
        <w:tcPr>
          <w:tcW w:w="2453" w:type="pct"/>
        </w:tcPr>
        <w:p w:rsidR="00EC379B" w:rsidRDefault="00A51D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17.69.308</w:t>
          </w:r>
          <w:r>
            <w:fldChar w:fldCharType="end"/>
          </w:r>
        </w:p>
      </w:tc>
    </w:tr>
    <w:tr w:rsidR="002D3095" w:rsidTr="009C1E9A">
      <w:trPr>
        <w:cantSplit/>
      </w:trPr>
      <w:tc>
        <w:tcPr>
          <w:tcW w:w="0" w:type="pct"/>
        </w:tcPr>
        <w:p w:rsidR="00EC379B" w:rsidRDefault="00A51D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1D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1D7F" w:rsidP="006D504F">
          <w:pPr>
            <w:pStyle w:val="Footer"/>
            <w:rPr>
              <w:rStyle w:val="PageNumber"/>
            </w:rPr>
          </w:pPr>
        </w:p>
        <w:p w:rsidR="00EC379B" w:rsidRDefault="00A51D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0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1D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1D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1D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1D7F">
      <w:r>
        <w:separator/>
      </w:r>
    </w:p>
  </w:footnote>
  <w:footnote w:type="continuationSeparator" w:id="0">
    <w:p w:rsidR="00000000" w:rsidRDefault="00A5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5"/>
    <w:rsid w:val="002D3095"/>
    <w:rsid w:val="00A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4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4F0"/>
  </w:style>
  <w:style w:type="paragraph" w:styleId="CommentSubject">
    <w:name w:val="annotation subject"/>
    <w:basedOn w:val="CommentText"/>
    <w:next w:val="CommentText"/>
    <w:link w:val="CommentSubjectChar"/>
    <w:rsid w:val="0022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4F0"/>
    <w:rPr>
      <w:b/>
      <w:bCs/>
    </w:rPr>
  </w:style>
  <w:style w:type="character" w:styleId="Hyperlink">
    <w:name w:val="Hyperlink"/>
    <w:basedOn w:val="DefaultParagraphFont"/>
    <w:rsid w:val="006B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4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4F0"/>
  </w:style>
  <w:style w:type="paragraph" w:styleId="CommentSubject">
    <w:name w:val="annotation subject"/>
    <w:basedOn w:val="CommentText"/>
    <w:next w:val="CommentText"/>
    <w:link w:val="CommentSubjectChar"/>
    <w:rsid w:val="0022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4F0"/>
    <w:rPr>
      <w:b/>
      <w:bCs/>
    </w:rPr>
  </w:style>
  <w:style w:type="character" w:styleId="Hyperlink">
    <w:name w:val="Hyperlink"/>
    <w:basedOn w:val="DefaultParagraphFont"/>
    <w:rsid w:val="006B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HB00264 (Committee Report (Unamended))</vt:lpstr>
    </vt:vector>
  </TitlesOfParts>
  <Company>State of Texas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16905</dc:subject>
  <dc:creator>State of Texas</dc:creator>
  <dc:description>HB 264 by Hernandez-(H)Public Education</dc:description>
  <cp:lastModifiedBy>Brianna Weis</cp:lastModifiedBy>
  <cp:revision>2</cp:revision>
  <cp:lastPrinted>2017-03-10T19:04:00Z</cp:lastPrinted>
  <dcterms:created xsi:type="dcterms:W3CDTF">2017-04-05T21:03:00Z</dcterms:created>
  <dcterms:modified xsi:type="dcterms:W3CDTF">2017-04-05T21:03:00Z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17.69.308</vt:lpwstr>
  </property>
</Properties>
</file>