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187E" w:rsidTr="00345119">
        <w:tc>
          <w:tcPr>
            <w:tcW w:w="9576" w:type="dxa"/>
            <w:noWrap/>
          </w:tcPr>
          <w:p w:rsidR="008423E4" w:rsidRPr="0022177D" w:rsidRDefault="008647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4784" w:rsidP="008423E4">
      <w:pPr>
        <w:jc w:val="center"/>
      </w:pPr>
    </w:p>
    <w:p w:rsidR="008423E4" w:rsidRPr="00B31F0E" w:rsidRDefault="00864784" w:rsidP="008423E4"/>
    <w:p w:rsidR="008423E4" w:rsidRPr="00742794" w:rsidRDefault="008647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187E" w:rsidTr="00345119">
        <w:tc>
          <w:tcPr>
            <w:tcW w:w="9576" w:type="dxa"/>
          </w:tcPr>
          <w:p w:rsidR="008423E4" w:rsidRPr="00861995" w:rsidRDefault="00864784" w:rsidP="00345119">
            <w:pPr>
              <w:jc w:val="right"/>
            </w:pPr>
            <w:r>
              <w:t>H.B. 268</w:t>
            </w:r>
          </w:p>
        </w:tc>
      </w:tr>
      <w:tr w:rsidR="0079187E" w:rsidTr="00345119">
        <w:tc>
          <w:tcPr>
            <w:tcW w:w="9576" w:type="dxa"/>
          </w:tcPr>
          <w:p w:rsidR="008423E4" w:rsidRPr="00861995" w:rsidRDefault="00864784" w:rsidP="00C72EE4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79187E" w:rsidTr="00345119">
        <w:tc>
          <w:tcPr>
            <w:tcW w:w="9576" w:type="dxa"/>
          </w:tcPr>
          <w:p w:rsidR="008423E4" w:rsidRPr="00861995" w:rsidRDefault="00864784" w:rsidP="00345119">
            <w:pPr>
              <w:jc w:val="right"/>
            </w:pPr>
            <w:r>
              <w:t>Criminal Jurisprudence</w:t>
            </w:r>
          </w:p>
        </w:tc>
      </w:tr>
      <w:tr w:rsidR="0079187E" w:rsidTr="00345119">
        <w:tc>
          <w:tcPr>
            <w:tcW w:w="9576" w:type="dxa"/>
          </w:tcPr>
          <w:p w:rsidR="008423E4" w:rsidRDefault="0086478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4784" w:rsidP="008423E4">
      <w:pPr>
        <w:tabs>
          <w:tab w:val="right" w:pos="9360"/>
        </w:tabs>
      </w:pPr>
    </w:p>
    <w:p w:rsidR="008423E4" w:rsidRDefault="00864784" w:rsidP="008423E4"/>
    <w:p w:rsidR="008423E4" w:rsidRDefault="008647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187E" w:rsidTr="00345119">
        <w:tc>
          <w:tcPr>
            <w:tcW w:w="9576" w:type="dxa"/>
          </w:tcPr>
          <w:p w:rsidR="008423E4" w:rsidRPr="00A8133F" w:rsidRDefault="00864784" w:rsidP="000C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4784" w:rsidP="000C3A0B"/>
          <w:p w:rsidR="008423E4" w:rsidRDefault="00864784" w:rsidP="000C3A0B">
            <w:pPr>
              <w:pStyle w:val="Header"/>
              <w:jc w:val="both"/>
            </w:pPr>
            <w:r>
              <w:t>Concerns have been raised regarding the venue in which</w:t>
            </w:r>
            <w:r>
              <w:t xml:space="preserve"> certain</w:t>
            </w:r>
            <w:r>
              <w:t xml:space="preserve"> cases</w:t>
            </w:r>
            <w:r>
              <w:t xml:space="preserve"> </w:t>
            </w:r>
            <w:r>
              <w:t xml:space="preserve">involving retaliation offenses </w:t>
            </w:r>
            <w:r>
              <w:t xml:space="preserve">are </w:t>
            </w:r>
            <w:r>
              <w:t>prosecuted</w:t>
            </w:r>
            <w:r>
              <w:t xml:space="preserve">. H.B. 268 seeks to </w:t>
            </w:r>
            <w:r>
              <w:t>address</w:t>
            </w:r>
            <w:r>
              <w:t xml:space="preserve"> these concerns by allowi</w:t>
            </w:r>
            <w:r>
              <w:t xml:space="preserve">ng </w:t>
            </w:r>
            <w:r>
              <w:t>for th</w:t>
            </w:r>
            <w:r>
              <w:t>at</w:t>
            </w:r>
            <w:r>
              <w:t xml:space="preserve"> venue to be in any county</w:t>
            </w:r>
            <w:r>
              <w:t xml:space="preserve"> </w:t>
            </w:r>
            <w:r>
              <w:t>in which the retaliation occurred or the threat to do harm originated or was received</w:t>
            </w:r>
            <w:r>
              <w:t>.</w:t>
            </w:r>
          </w:p>
          <w:p w:rsidR="008423E4" w:rsidRPr="00E26B13" w:rsidRDefault="00864784" w:rsidP="000C3A0B">
            <w:pPr>
              <w:rPr>
                <w:b/>
              </w:rPr>
            </w:pPr>
          </w:p>
        </w:tc>
      </w:tr>
      <w:tr w:rsidR="0079187E" w:rsidTr="00345119">
        <w:tc>
          <w:tcPr>
            <w:tcW w:w="9576" w:type="dxa"/>
          </w:tcPr>
          <w:p w:rsidR="0017725B" w:rsidRDefault="00864784" w:rsidP="000C3A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4784" w:rsidP="000C3A0B">
            <w:pPr>
              <w:rPr>
                <w:b/>
                <w:u w:val="single"/>
              </w:rPr>
            </w:pPr>
          </w:p>
          <w:p w:rsidR="00BC5119" w:rsidRPr="00BC5119" w:rsidRDefault="00864784" w:rsidP="000C3A0B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64784" w:rsidP="000C3A0B">
            <w:pPr>
              <w:rPr>
                <w:b/>
                <w:u w:val="single"/>
              </w:rPr>
            </w:pPr>
          </w:p>
        </w:tc>
      </w:tr>
      <w:tr w:rsidR="0079187E" w:rsidTr="00345119">
        <w:tc>
          <w:tcPr>
            <w:tcW w:w="9576" w:type="dxa"/>
          </w:tcPr>
          <w:p w:rsidR="008423E4" w:rsidRPr="00A8133F" w:rsidRDefault="00864784" w:rsidP="000C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4784" w:rsidP="000C3A0B"/>
          <w:p w:rsidR="00BC5119" w:rsidRDefault="00864784" w:rsidP="000C3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64784" w:rsidP="000C3A0B">
            <w:pPr>
              <w:rPr>
                <w:b/>
              </w:rPr>
            </w:pPr>
          </w:p>
        </w:tc>
      </w:tr>
      <w:tr w:rsidR="0079187E" w:rsidTr="00345119">
        <w:tc>
          <w:tcPr>
            <w:tcW w:w="9576" w:type="dxa"/>
          </w:tcPr>
          <w:p w:rsidR="008423E4" w:rsidRPr="00A8133F" w:rsidRDefault="00864784" w:rsidP="000C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4784" w:rsidP="000C3A0B"/>
          <w:p w:rsidR="008423E4" w:rsidRDefault="00864784" w:rsidP="000C3A0B">
            <w:pPr>
              <w:pStyle w:val="Header"/>
              <w:jc w:val="both"/>
            </w:pPr>
            <w:r>
              <w:t xml:space="preserve">H.B. 268 amends the Code of Criminal Procedure to authorize the prosecution of </w:t>
            </w:r>
            <w:r>
              <w:t>a retaliatio</w:t>
            </w:r>
            <w:r>
              <w:t xml:space="preserve">n </w:t>
            </w:r>
            <w:r>
              <w:t>offense</w:t>
            </w:r>
            <w:r>
              <w:t xml:space="preserve"> in</w:t>
            </w:r>
            <w:r>
              <w:t xml:space="preserve"> which </w:t>
            </w:r>
            <w:r>
              <w:t>the actor</w:t>
            </w:r>
            <w:r>
              <w:t xml:space="preserve"> intentionally or knowingly </w:t>
            </w:r>
            <w:r>
              <w:t xml:space="preserve">harms </w:t>
            </w:r>
            <w:r>
              <w:t xml:space="preserve">or </w:t>
            </w:r>
            <w:r>
              <w:t xml:space="preserve">threatens </w:t>
            </w:r>
            <w:r>
              <w:t xml:space="preserve">to harm another by an unlawful act in retaliation for or on account of the service or status of another as a public servant, witness, prospective witness, or informant, or </w:t>
            </w:r>
            <w:r>
              <w:t xml:space="preserve">as a </w:t>
            </w:r>
            <w:r>
              <w:t>pers</w:t>
            </w:r>
            <w:r>
              <w:t>on who has reported or who the actor knows intends to report the occurrence of a crime</w:t>
            </w:r>
            <w:r>
              <w:t>,</w:t>
            </w:r>
            <w:r>
              <w:t xml:space="preserve"> in any county in which the harm occurs or the threat to do harm originated or was received.</w:t>
            </w:r>
          </w:p>
          <w:p w:rsidR="008423E4" w:rsidRPr="00835628" w:rsidRDefault="00864784" w:rsidP="000C3A0B">
            <w:pPr>
              <w:rPr>
                <w:b/>
              </w:rPr>
            </w:pPr>
          </w:p>
        </w:tc>
      </w:tr>
      <w:tr w:rsidR="0079187E" w:rsidTr="00345119">
        <w:tc>
          <w:tcPr>
            <w:tcW w:w="9576" w:type="dxa"/>
          </w:tcPr>
          <w:p w:rsidR="008423E4" w:rsidRPr="00A8133F" w:rsidRDefault="00864784" w:rsidP="000C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4784" w:rsidP="000C3A0B"/>
          <w:p w:rsidR="008423E4" w:rsidRPr="003624F2" w:rsidRDefault="00864784" w:rsidP="000C3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64784" w:rsidP="000C3A0B">
            <w:pPr>
              <w:rPr>
                <w:b/>
              </w:rPr>
            </w:pPr>
          </w:p>
        </w:tc>
      </w:tr>
    </w:tbl>
    <w:p w:rsidR="008423E4" w:rsidRPr="00BE0E75" w:rsidRDefault="008647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478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4784">
      <w:r>
        <w:separator/>
      </w:r>
    </w:p>
  </w:endnote>
  <w:endnote w:type="continuationSeparator" w:id="0">
    <w:p w:rsidR="00000000" w:rsidRDefault="0086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187E" w:rsidTr="009C1E9A">
      <w:trPr>
        <w:cantSplit/>
      </w:trPr>
      <w:tc>
        <w:tcPr>
          <w:tcW w:w="0" w:type="pct"/>
        </w:tcPr>
        <w:p w:rsidR="00137D90" w:rsidRDefault="008647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47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47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47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47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187E" w:rsidTr="009C1E9A">
      <w:trPr>
        <w:cantSplit/>
      </w:trPr>
      <w:tc>
        <w:tcPr>
          <w:tcW w:w="0" w:type="pct"/>
        </w:tcPr>
        <w:p w:rsidR="00EC379B" w:rsidRDefault="008647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47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14851</w:t>
          </w:r>
        </w:p>
      </w:tc>
      <w:tc>
        <w:tcPr>
          <w:tcW w:w="2453" w:type="pct"/>
        </w:tcPr>
        <w:p w:rsidR="00EC379B" w:rsidRDefault="008647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17.61.207</w:t>
          </w:r>
          <w:r>
            <w:fldChar w:fldCharType="end"/>
          </w:r>
        </w:p>
      </w:tc>
    </w:tr>
    <w:tr w:rsidR="0079187E" w:rsidTr="009C1E9A">
      <w:trPr>
        <w:cantSplit/>
      </w:trPr>
      <w:tc>
        <w:tcPr>
          <w:tcW w:w="0" w:type="pct"/>
        </w:tcPr>
        <w:p w:rsidR="00EC379B" w:rsidRDefault="008647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47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4784" w:rsidP="006D504F">
          <w:pPr>
            <w:pStyle w:val="Footer"/>
            <w:rPr>
              <w:rStyle w:val="PageNumber"/>
            </w:rPr>
          </w:pPr>
        </w:p>
        <w:p w:rsidR="00EC379B" w:rsidRDefault="008647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18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47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47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47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4784">
      <w:r>
        <w:separator/>
      </w:r>
    </w:p>
  </w:footnote>
  <w:footnote w:type="continuationSeparator" w:id="0">
    <w:p w:rsidR="00000000" w:rsidRDefault="0086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E"/>
    <w:rsid w:val="0079187E"/>
    <w:rsid w:val="008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C5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119"/>
  </w:style>
  <w:style w:type="paragraph" w:styleId="CommentSubject">
    <w:name w:val="annotation subject"/>
    <w:basedOn w:val="CommentText"/>
    <w:next w:val="CommentText"/>
    <w:link w:val="CommentSubjectChar"/>
    <w:rsid w:val="00BC5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119"/>
    <w:rPr>
      <w:b/>
      <w:bCs/>
    </w:rPr>
  </w:style>
  <w:style w:type="paragraph" w:styleId="Revision">
    <w:name w:val="Revision"/>
    <w:hidden/>
    <w:uiPriority w:val="99"/>
    <w:semiHidden/>
    <w:rsid w:val="000438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C5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119"/>
  </w:style>
  <w:style w:type="paragraph" w:styleId="CommentSubject">
    <w:name w:val="annotation subject"/>
    <w:basedOn w:val="CommentText"/>
    <w:next w:val="CommentText"/>
    <w:link w:val="CommentSubjectChar"/>
    <w:rsid w:val="00BC5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119"/>
    <w:rPr>
      <w:b/>
      <w:bCs/>
    </w:rPr>
  </w:style>
  <w:style w:type="paragraph" w:styleId="Revision">
    <w:name w:val="Revision"/>
    <w:hidden/>
    <w:uiPriority w:val="99"/>
    <w:semiHidden/>
    <w:rsid w:val="00043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1218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HB00268 (Committee Report (Unamended))</vt:lpstr>
    </vt:vector>
  </TitlesOfParts>
  <Company>State of Texas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14851</dc:subject>
  <dc:creator>State of Texas</dc:creator>
  <dc:description>HB 268 by Lozano-(H)Criminal Jurisprudence</dc:description>
  <cp:lastModifiedBy>Alexander McMillan</cp:lastModifiedBy>
  <cp:revision>2</cp:revision>
  <cp:lastPrinted>2017-03-02T17:42:00Z</cp:lastPrinted>
  <dcterms:created xsi:type="dcterms:W3CDTF">2017-03-16T19:26:00Z</dcterms:created>
  <dcterms:modified xsi:type="dcterms:W3CDTF">2017-03-16T19:26:00Z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17.61.207</vt:lpwstr>
  </property>
</Properties>
</file>