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6A0E" w:rsidTr="00345119">
        <w:tc>
          <w:tcPr>
            <w:tcW w:w="9576" w:type="dxa"/>
            <w:noWrap/>
          </w:tcPr>
          <w:p w:rsidR="008423E4" w:rsidRPr="0022177D" w:rsidRDefault="007959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598C" w:rsidP="008423E4">
      <w:pPr>
        <w:jc w:val="center"/>
      </w:pPr>
    </w:p>
    <w:p w:rsidR="008423E4" w:rsidRPr="00B31F0E" w:rsidRDefault="0079598C" w:rsidP="008423E4"/>
    <w:p w:rsidR="008423E4" w:rsidRPr="00742794" w:rsidRDefault="007959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6A0E" w:rsidTr="00345119">
        <w:tc>
          <w:tcPr>
            <w:tcW w:w="9576" w:type="dxa"/>
          </w:tcPr>
          <w:p w:rsidR="008423E4" w:rsidRPr="00861995" w:rsidRDefault="0079598C" w:rsidP="00345119">
            <w:pPr>
              <w:jc w:val="right"/>
            </w:pPr>
            <w:r>
              <w:t>C.S.H.B. 281</w:t>
            </w:r>
          </w:p>
        </w:tc>
      </w:tr>
      <w:tr w:rsidR="00FD6A0E" w:rsidTr="00345119">
        <w:tc>
          <w:tcPr>
            <w:tcW w:w="9576" w:type="dxa"/>
          </w:tcPr>
          <w:p w:rsidR="008423E4" w:rsidRPr="00861995" w:rsidRDefault="0079598C" w:rsidP="00F71D16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FD6A0E" w:rsidTr="00345119">
        <w:tc>
          <w:tcPr>
            <w:tcW w:w="9576" w:type="dxa"/>
          </w:tcPr>
          <w:p w:rsidR="008423E4" w:rsidRPr="00861995" w:rsidRDefault="0079598C" w:rsidP="00345119">
            <w:pPr>
              <w:jc w:val="right"/>
            </w:pPr>
            <w:r>
              <w:t>Criminal Jurisprudence</w:t>
            </w:r>
          </w:p>
        </w:tc>
      </w:tr>
      <w:tr w:rsidR="00FD6A0E" w:rsidTr="00345119">
        <w:tc>
          <w:tcPr>
            <w:tcW w:w="9576" w:type="dxa"/>
          </w:tcPr>
          <w:p w:rsidR="008423E4" w:rsidRDefault="0079598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9598C" w:rsidP="008423E4">
      <w:pPr>
        <w:tabs>
          <w:tab w:val="right" w:pos="9360"/>
        </w:tabs>
      </w:pPr>
    </w:p>
    <w:p w:rsidR="008423E4" w:rsidRDefault="0079598C" w:rsidP="008423E4"/>
    <w:p w:rsidR="008423E4" w:rsidRDefault="007959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D6A0E" w:rsidTr="00F71D16">
        <w:tc>
          <w:tcPr>
            <w:tcW w:w="9582" w:type="dxa"/>
          </w:tcPr>
          <w:p w:rsidR="008423E4" w:rsidRPr="00A8133F" w:rsidRDefault="0079598C" w:rsidP="00CF52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598C" w:rsidP="00CF523E"/>
          <w:p w:rsidR="008423E4" w:rsidRDefault="0079598C" w:rsidP="00CF523E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a </w:t>
            </w:r>
            <w:r>
              <w:t>growing backlog of</w:t>
            </w:r>
            <w:r>
              <w:t xml:space="preserve"> </w:t>
            </w:r>
            <w:r>
              <w:t xml:space="preserve">sexual assault </w:t>
            </w:r>
            <w:r>
              <w:t>evidence</w:t>
            </w:r>
            <w:r>
              <w:t xml:space="preserve"> kits </w:t>
            </w:r>
            <w:r>
              <w:t>means there</w:t>
            </w:r>
            <w:r>
              <w:t xml:space="preserve"> is an increased need for transparency between the victims of sexual assault </w:t>
            </w:r>
            <w:r>
              <w:t>and the systems that process such</w:t>
            </w:r>
            <w:r>
              <w:t xml:space="preserve"> material</w:t>
            </w:r>
            <w:r>
              <w:t xml:space="preserve">. </w:t>
            </w:r>
            <w:r>
              <w:t>C.S.</w:t>
            </w:r>
            <w:r>
              <w:t xml:space="preserve">H.B. 281 </w:t>
            </w:r>
            <w:r>
              <w:t>seeks</w:t>
            </w:r>
            <w:r>
              <w:t xml:space="preserve"> to</w:t>
            </w:r>
            <w:r>
              <w:t xml:space="preserve"> </w:t>
            </w:r>
            <w:r>
              <w:t>provide</w:t>
            </w:r>
            <w:r>
              <w:t xml:space="preserve"> </w:t>
            </w:r>
            <w:r>
              <w:t xml:space="preserve">a </w:t>
            </w:r>
            <w:r>
              <w:t>victim</w:t>
            </w:r>
            <w:r>
              <w:t xml:space="preserve"> </w:t>
            </w:r>
            <w:r>
              <w:t>with</w:t>
            </w:r>
            <w:r>
              <w:t xml:space="preserve"> secure access to the status of evidence </w:t>
            </w:r>
            <w:r>
              <w:t xml:space="preserve">relating to the victim's case </w:t>
            </w:r>
            <w:r>
              <w:t xml:space="preserve">and </w:t>
            </w:r>
            <w:r>
              <w:t>the opportunity</w:t>
            </w:r>
            <w:r>
              <w:t xml:space="preserve"> t</w:t>
            </w:r>
            <w:r>
              <w:t xml:space="preserve">o obtain such information with convenience and ease. </w:t>
            </w:r>
          </w:p>
          <w:p w:rsidR="008423E4" w:rsidRPr="00E26B13" w:rsidRDefault="0079598C" w:rsidP="00CF523E">
            <w:pPr>
              <w:rPr>
                <w:b/>
              </w:rPr>
            </w:pPr>
          </w:p>
        </w:tc>
      </w:tr>
      <w:tr w:rsidR="00FD6A0E" w:rsidTr="00F71D16">
        <w:tc>
          <w:tcPr>
            <w:tcW w:w="9582" w:type="dxa"/>
          </w:tcPr>
          <w:p w:rsidR="0017725B" w:rsidRDefault="0079598C" w:rsidP="00CF52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598C" w:rsidP="00CF523E">
            <w:pPr>
              <w:rPr>
                <w:b/>
                <w:u w:val="single"/>
              </w:rPr>
            </w:pPr>
          </w:p>
          <w:p w:rsidR="00B94879" w:rsidRPr="00B94879" w:rsidRDefault="0079598C" w:rsidP="00CF523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79598C" w:rsidP="00CF523E">
            <w:pPr>
              <w:rPr>
                <w:b/>
                <w:u w:val="single"/>
              </w:rPr>
            </w:pPr>
          </w:p>
        </w:tc>
      </w:tr>
      <w:tr w:rsidR="00FD6A0E" w:rsidTr="00F71D16">
        <w:tc>
          <w:tcPr>
            <w:tcW w:w="9582" w:type="dxa"/>
          </w:tcPr>
          <w:p w:rsidR="008423E4" w:rsidRPr="00A8133F" w:rsidRDefault="0079598C" w:rsidP="00CF52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598C" w:rsidP="00CF523E"/>
          <w:p w:rsidR="00B94879" w:rsidRDefault="0079598C" w:rsidP="00CF52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79598C" w:rsidP="00CF523E">
            <w:pPr>
              <w:rPr>
                <w:b/>
              </w:rPr>
            </w:pPr>
          </w:p>
        </w:tc>
      </w:tr>
      <w:tr w:rsidR="00FD6A0E" w:rsidTr="00F71D16">
        <w:tc>
          <w:tcPr>
            <w:tcW w:w="9582" w:type="dxa"/>
          </w:tcPr>
          <w:p w:rsidR="008423E4" w:rsidRPr="00A8133F" w:rsidRDefault="0079598C" w:rsidP="00CF52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9598C" w:rsidP="00CF523E"/>
          <w:p w:rsidR="00E17DF4" w:rsidRDefault="0079598C">
            <w:pPr>
              <w:pStyle w:val="Header"/>
              <w:jc w:val="both"/>
            </w:pPr>
            <w:r>
              <w:t>C.S.H.B. 281 amends the Government Code to require t</w:t>
            </w:r>
            <w:r>
              <w:t>he Department of Public Safety</w:t>
            </w:r>
            <w:r>
              <w:t xml:space="preserve"> (DPS)</w:t>
            </w:r>
            <w:r>
              <w:t xml:space="preserve"> </w:t>
            </w:r>
            <w:r>
              <w:t xml:space="preserve">to </w:t>
            </w:r>
            <w:r w:rsidRPr="00E17DF4">
              <w:t xml:space="preserve">develop and implement a statewide electronic tracking system for evidence </w:t>
            </w:r>
            <w:r>
              <w:t>collected in relation to</w:t>
            </w:r>
            <w:r w:rsidRPr="00E17DF4">
              <w:t xml:space="preserve"> a sexual assault</w:t>
            </w:r>
            <w:r w:rsidRPr="00E17DF4">
              <w:t xml:space="preserve"> or other sex offense</w:t>
            </w:r>
            <w:r>
              <w:t>, including evidence from an evidence kit used to collect and preserve evidence of such an offense and other biological evidence of such an offense</w:t>
            </w:r>
            <w:r w:rsidRPr="00E17DF4">
              <w:t>.</w:t>
            </w:r>
            <w:r>
              <w:t xml:space="preserve"> The bill requires t</w:t>
            </w:r>
            <w:r>
              <w:t>he</w:t>
            </w:r>
            <w:r>
              <w:t xml:space="preserve"> tracking system</w:t>
            </w:r>
            <w:r>
              <w:t xml:space="preserve"> to</w:t>
            </w:r>
            <w:r>
              <w:t xml:space="preserve"> t</w:t>
            </w:r>
            <w:r w:rsidRPr="00E17DF4">
              <w:t xml:space="preserve">rack the location and status of each </w:t>
            </w:r>
            <w:r>
              <w:t>item of</w:t>
            </w:r>
            <w:r>
              <w:t xml:space="preserve"> </w:t>
            </w:r>
            <w:r w:rsidRPr="00E17DF4">
              <w:t>evidence through the criminal justice process</w:t>
            </w:r>
            <w:r>
              <w:t>,</w:t>
            </w:r>
            <w:r>
              <w:t xml:space="preserve"> </w:t>
            </w:r>
            <w:r w:rsidRPr="00E17DF4">
              <w:t>allow a facility</w:t>
            </w:r>
            <w:r>
              <w:t xml:space="preserve"> or entity</w:t>
            </w:r>
            <w:r w:rsidRPr="00E17DF4">
              <w:t xml:space="preserve"> performing a forensic medical examination of a survivor, law enforcement agency, accredited crime laboratory, prosecutor, or other entity providing a chain of custody for an </w:t>
            </w:r>
            <w:r>
              <w:t>item of</w:t>
            </w:r>
            <w:r>
              <w:t xml:space="preserve"> </w:t>
            </w:r>
            <w:r w:rsidRPr="00E17DF4">
              <w:t xml:space="preserve">evidence to update and track the status and location of the </w:t>
            </w:r>
            <w:r>
              <w:t>item</w:t>
            </w:r>
            <w:r>
              <w:t xml:space="preserve">, </w:t>
            </w:r>
            <w:r>
              <w:t>and</w:t>
            </w:r>
            <w:r>
              <w:t xml:space="preserve"> </w:t>
            </w:r>
            <w:r w:rsidRPr="00E17DF4">
              <w:t xml:space="preserve">allow a survivor to anonymously track or receive updates regarding the status and location of </w:t>
            </w:r>
            <w:r>
              <w:t>each item of</w:t>
            </w:r>
            <w:r w:rsidRPr="00E17DF4">
              <w:t xml:space="preserve"> evidence </w:t>
            </w:r>
            <w:r>
              <w:t>collected in relation to the offense</w:t>
            </w:r>
            <w:r w:rsidRPr="00E17DF4">
              <w:t>.</w:t>
            </w:r>
            <w:r>
              <w:t xml:space="preserve"> </w:t>
            </w:r>
            <w:r w:rsidRPr="007809DA">
              <w:t>The bill authorizes DPS to acce</w:t>
            </w:r>
            <w:r w:rsidRPr="007809DA">
              <w:t>pt gifts, grants, or donations from any person or entity to assist in establishing and maintain</w:t>
            </w:r>
            <w:r>
              <w:t>ing</w:t>
            </w:r>
            <w:r w:rsidRPr="007809DA">
              <w:t xml:space="preserve"> the tracking system.</w:t>
            </w:r>
          </w:p>
          <w:p w:rsidR="00F31C19" w:rsidRDefault="0079598C">
            <w:pPr>
              <w:pStyle w:val="Header"/>
              <w:jc w:val="both"/>
            </w:pPr>
          </w:p>
          <w:p w:rsidR="002D3396" w:rsidRDefault="0079598C">
            <w:pPr>
              <w:pStyle w:val="Header"/>
              <w:jc w:val="both"/>
            </w:pPr>
            <w:r>
              <w:t>C.S.</w:t>
            </w:r>
            <w:r>
              <w:t xml:space="preserve">H.B. 281 requires </w:t>
            </w:r>
            <w:r>
              <w:t>DPS, not later than September 1, 2019,</w:t>
            </w:r>
            <w:r>
              <w:t xml:space="preserve"> to </w:t>
            </w:r>
            <w:r w:rsidRPr="00F31C19">
              <w:t xml:space="preserve">require participation in the tracking system by any </w:t>
            </w:r>
            <w:r>
              <w:t xml:space="preserve">facility or </w:t>
            </w:r>
            <w:r w:rsidRPr="00F31C19">
              <w:t xml:space="preserve">entity </w:t>
            </w:r>
            <w:r w:rsidRPr="00F31C19">
              <w:t>that collects evidence</w:t>
            </w:r>
            <w:r>
              <w:t xml:space="preserve"> of a sexual assault or other sex offense or</w:t>
            </w:r>
            <w:r w:rsidRPr="00F31C19">
              <w:t xml:space="preserve"> investigates or prosecutes a sex</w:t>
            </w:r>
            <w:r>
              <w:t>ual assault or other sex</w:t>
            </w:r>
            <w:r w:rsidRPr="00F31C19">
              <w:t xml:space="preserve"> offense for which evidence has been </w:t>
            </w:r>
            <w:r>
              <w:t>collected</w:t>
            </w:r>
            <w:r w:rsidRPr="00F31C19">
              <w:t>.</w:t>
            </w:r>
            <w:r>
              <w:t xml:space="preserve"> The bill exempts from state public information law records entered into the tracking </w:t>
            </w:r>
            <w:r>
              <w:t xml:space="preserve">system and limits access to records relating to evidence </w:t>
            </w:r>
            <w:r>
              <w:t xml:space="preserve">tracked under the system </w:t>
            </w:r>
            <w:r>
              <w:t xml:space="preserve">to the survivor </w:t>
            </w:r>
            <w:r>
              <w:t xml:space="preserve">from </w:t>
            </w:r>
            <w:r>
              <w:t xml:space="preserve">whom the evidence was </w:t>
            </w:r>
            <w:r>
              <w:t xml:space="preserve">collected </w:t>
            </w:r>
            <w:r>
              <w:t xml:space="preserve">or </w:t>
            </w:r>
            <w:r>
              <w:t xml:space="preserve">to </w:t>
            </w:r>
            <w:r>
              <w:t>an employee of a</w:t>
            </w:r>
            <w:r>
              <w:t xml:space="preserve"> facility or</w:t>
            </w:r>
            <w:r>
              <w:t xml:space="preserve"> entity </w:t>
            </w:r>
            <w:r>
              <w:t>required to participate in the tracking system</w:t>
            </w:r>
            <w:r>
              <w:t xml:space="preserve"> for purposes of updating or trac</w:t>
            </w:r>
            <w:r>
              <w:t xml:space="preserve">king the status or location of </w:t>
            </w:r>
            <w:r>
              <w:t>an item of evidence</w:t>
            </w:r>
            <w:r>
              <w:t>.</w:t>
            </w:r>
            <w:r>
              <w:t xml:space="preserve"> The bill prohibits an employee of DPS or a facility or entity required to participate in the tracking system from disclosing to a parent or legal guardian o</w:t>
            </w:r>
            <w:r>
              <w:t>f</w:t>
            </w:r>
            <w:r>
              <w:t xml:space="preserve"> a survivor information that would aid the pare</w:t>
            </w:r>
            <w:r>
              <w:t>nt or legal guardian in accessing records relating to evidence tracked under the system if the employee knows or has reason to believe that the parent or legal guardian is a suspect o</w:t>
            </w:r>
            <w:r>
              <w:t>r</w:t>
            </w:r>
            <w:r>
              <w:t xml:space="preserve"> a suspected accomplice in the commission of the offense with respect to</w:t>
            </w:r>
            <w:r>
              <w:t xml:space="preserve"> </w:t>
            </w:r>
            <w:r>
              <w:lastRenderedPageBreak/>
              <w:t xml:space="preserve">which evidence was collected. </w:t>
            </w:r>
          </w:p>
          <w:p w:rsidR="008423E4" w:rsidRPr="00835628" w:rsidRDefault="0079598C" w:rsidP="00CF523E">
            <w:pPr>
              <w:rPr>
                <w:b/>
              </w:rPr>
            </w:pPr>
          </w:p>
        </w:tc>
      </w:tr>
      <w:tr w:rsidR="00FD6A0E" w:rsidTr="00F71D16">
        <w:tc>
          <w:tcPr>
            <w:tcW w:w="9582" w:type="dxa"/>
          </w:tcPr>
          <w:p w:rsidR="008423E4" w:rsidRPr="00A8133F" w:rsidRDefault="0079598C" w:rsidP="00CF523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598C" w:rsidP="00CF523E"/>
          <w:p w:rsidR="008423E4" w:rsidRPr="003624F2" w:rsidRDefault="0079598C" w:rsidP="00CF52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9598C" w:rsidP="00CF523E">
            <w:pPr>
              <w:rPr>
                <w:b/>
              </w:rPr>
            </w:pPr>
          </w:p>
        </w:tc>
      </w:tr>
      <w:tr w:rsidR="00FD6A0E" w:rsidTr="00F71D16">
        <w:tc>
          <w:tcPr>
            <w:tcW w:w="9582" w:type="dxa"/>
          </w:tcPr>
          <w:p w:rsidR="00F71D16" w:rsidRDefault="0079598C" w:rsidP="00CF523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E2660" w:rsidRDefault="0079598C" w:rsidP="00CF523E">
            <w:pPr>
              <w:jc w:val="both"/>
            </w:pPr>
          </w:p>
          <w:p w:rsidR="000E2660" w:rsidRDefault="0079598C" w:rsidP="00CF523E">
            <w:pPr>
              <w:jc w:val="both"/>
            </w:pPr>
            <w:r>
              <w:t xml:space="preserve">While C.S.H.B. </w:t>
            </w:r>
            <w:r>
              <w:t xml:space="preserve">281 </w:t>
            </w:r>
            <w:r>
              <w:t xml:space="preserve">may differ from the original in minor or nonsubstantive ways, the following comparison is organized and formatted in a manner </w:t>
            </w:r>
            <w:r>
              <w:t>that indicates the substantial differences between the introduced and committee substitute versions of the bill.</w:t>
            </w:r>
          </w:p>
          <w:p w:rsidR="000E2660" w:rsidRPr="000E2660" w:rsidRDefault="0079598C" w:rsidP="00CF523E">
            <w:pPr>
              <w:jc w:val="both"/>
            </w:pPr>
          </w:p>
        </w:tc>
      </w:tr>
      <w:tr w:rsidR="00FD6A0E" w:rsidTr="00F71D1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91"/>
              <w:gridCol w:w="4555"/>
            </w:tblGrid>
            <w:tr w:rsidR="00FD6A0E" w:rsidTr="00F71D16">
              <w:trPr>
                <w:cantSplit/>
                <w:tblHeader/>
              </w:trPr>
              <w:tc>
                <w:tcPr>
                  <w:tcW w:w="4791" w:type="dxa"/>
                  <w:tcMar>
                    <w:bottom w:w="188" w:type="dxa"/>
                  </w:tcMar>
                </w:tcPr>
                <w:p w:rsidR="00F71D16" w:rsidRDefault="0079598C" w:rsidP="00CF523E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555" w:type="dxa"/>
                  <w:tcMar>
                    <w:bottom w:w="188" w:type="dxa"/>
                  </w:tcMar>
                </w:tcPr>
                <w:p w:rsidR="00F71D16" w:rsidRDefault="0079598C" w:rsidP="00CF523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D6A0E" w:rsidTr="00F71D16">
              <w:tc>
                <w:tcPr>
                  <w:tcW w:w="4791" w:type="dxa"/>
                  <w:tcMar>
                    <w:right w:w="360" w:type="dxa"/>
                  </w:tcMar>
                </w:tcPr>
                <w:p w:rsidR="004A2780" w:rsidRDefault="0079598C" w:rsidP="00CF523E">
                  <w:pPr>
                    <w:jc w:val="both"/>
                  </w:pPr>
                  <w:r>
                    <w:t>SECTION 1.  The heading to Subchapter B, Chapter 420, Government Code, is amended.</w:t>
                  </w:r>
                </w:p>
                <w:p w:rsidR="00F71D16" w:rsidRDefault="0079598C" w:rsidP="00CF523E">
                  <w:pPr>
                    <w:jc w:val="both"/>
                  </w:pPr>
                </w:p>
              </w:tc>
              <w:tc>
                <w:tcPr>
                  <w:tcW w:w="4555" w:type="dxa"/>
                  <w:tcMar>
                    <w:left w:w="360" w:type="dxa"/>
                  </w:tcMar>
                </w:tcPr>
                <w:p w:rsidR="00F71D16" w:rsidRDefault="0079598C" w:rsidP="00CF523E">
                  <w:pPr>
                    <w:jc w:val="both"/>
                  </w:pPr>
                  <w:r>
                    <w:t>SECTION 1. Same as</w:t>
                  </w:r>
                  <w:r>
                    <w:t xml:space="preserve"> introduced version.</w:t>
                  </w:r>
                </w:p>
                <w:p w:rsidR="00F71D16" w:rsidRDefault="0079598C" w:rsidP="00CF523E">
                  <w:pPr>
                    <w:jc w:val="both"/>
                  </w:pPr>
                </w:p>
                <w:p w:rsidR="00F71D16" w:rsidRDefault="0079598C" w:rsidP="00CF523E">
                  <w:pPr>
                    <w:jc w:val="both"/>
                  </w:pPr>
                </w:p>
              </w:tc>
            </w:tr>
            <w:tr w:rsidR="00FD6A0E" w:rsidTr="00F71D16">
              <w:tc>
                <w:tcPr>
                  <w:tcW w:w="4791" w:type="dxa"/>
                  <w:tcMar>
                    <w:right w:w="360" w:type="dxa"/>
                  </w:tcMar>
                </w:tcPr>
                <w:p w:rsidR="00F71D16" w:rsidRDefault="0079598C" w:rsidP="00CF523E">
                  <w:pPr>
                    <w:jc w:val="both"/>
                  </w:pPr>
                  <w:r>
                    <w:t>SECTION 2.  Subchapter B, Chapter 420, Government Code, is amended by adding Section 420.034 to read as follows:</w:t>
                  </w: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420.034.  STATEWIDE ELECTRONIC TRACKING SYSTEM.  </w:t>
                  </w: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(a)  The department shall develop and implement a statewide electronic tracking system for </w:t>
                  </w:r>
                  <w:r w:rsidRPr="00D40C68">
                    <w:rPr>
                      <w:highlight w:val="lightGray"/>
                      <w:u w:val="single"/>
                    </w:rPr>
                    <w:t xml:space="preserve">evidence collection </w:t>
                  </w:r>
                  <w:r w:rsidRPr="000E2660">
                    <w:rPr>
                      <w:highlight w:val="lightGray"/>
                      <w:u w:val="single"/>
                    </w:rPr>
                    <w:t>kits used to collect and preserve evidence of</w:t>
                  </w:r>
                  <w:r>
                    <w:rPr>
                      <w:u w:val="single"/>
                    </w:rPr>
                    <w:t xml:space="preserve"> a sexual assault or other sex offense.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>(b)  The tracking system must: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>(1)  track the location and s</w:t>
                  </w:r>
                  <w:r>
                    <w:rPr>
                      <w:u w:val="single"/>
                    </w:rPr>
                    <w:t xml:space="preserve">tatus of each </w:t>
                  </w:r>
                  <w:r w:rsidRPr="00D40C68">
                    <w:rPr>
                      <w:highlight w:val="lightGray"/>
                      <w:u w:val="single"/>
                    </w:rPr>
                    <w:t xml:space="preserve">evidence collection </w:t>
                  </w:r>
                  <w:r w:rsidRPr="000E2660">
                    <w:rPr>
                      <w:highlight w:val="lightGray"/>
                      <w:u w:val="single"/>
                    </w:rPr>
                    <w:t>kit</w:t>
                  </w:r>
                  <w:r>
                    <w:rPr>
                      <w:u w:val="single"/>
                    </w:rPr>
                    <w:t xml:space="preserve"> through the criminal justice process, including the initial collection of </w:t>
                  </w:r>
                  <w:r w:rsidRPr="00D40C68">
                    <w:rPr>
                      <w:highlight w:val="lightGray"/>
                      <w:u w:val="single"/>
                    </w:rPr>
                    <w:t>evidence f</w:t>
                  </w:r>
                  <w:r w:rsidRPr="000E2660">
                    <w:rPr>
                      <w:highlight w:val="lightGray"/>
                      <w:u w:val="single"/>
                    </w:rPr>
                    <w:t>or the kit</w:t>
                  </w:r>
                  <w:r>
                    <w:rPr>
                      <w:u w:val="single"/>
                    </w:rPr>
                    <w:t xml:space="preserve"> in a forensic medical examination </w:t>
                  </w:r>
                  <w:r w:rsidRPr="000E2660">
                    <w:rPr>
                      <w:highlight w:val="lightGray"/>
                      <w:u w:val="single"/>
                    </w:rPr>
                    <w:t>performed at a health care facility</w:t>
                  </w:r>
                  <w:r>
                    <w:rPr>
                      <w:u w:val="single"/>
                    </w:rPr>
                    <w:t xml:space="preserve">, receipt and storage of the </w:t>
                  </w:r>
                  <w:r w:rsidRPr="000E2660">
                    <w:rPr>
                      <w:highlight w:val="lightGray"/>
                      <w:u w:val="single"/>
                    </w:rPr>
                    <w:t>kit</w:t>
                  </w:r>
                  <w:r>
                    <w:rPr>
                      <w:u w:val="single"/>
                    </w:rPr>
                    <w:t xml:space="preserve"> at a law enforcement </w:t>
                  </w:r>
                  <w:r>
                    <w:rPr>
                      <w:u w:val="single"/>
                    </w:rPr>
                    <w:t xml:space="preserve">agency, receipt and analysis of the </w:t>
                  </w:r>
                  <w:r w:rsidRPr="000E2660">
                    <w:rPr>
                      <w:highlight w:val="lightGray"/>
                      <w:u w:val="single"/>
                    </w:rPr>
                    <w:t>kit</w:t>
                  </w:r>
                  <w:r>
                    <w:rPr>
                      <w:u w:val="single"/>
                    </w:rPr>
                    <w:t xml:space="preserve"> at an accredited crime laboratory, and storage and destruction of the </w:t>
                  </w:r>
                  <w:r w:rsidRPr="000E2660">
                    <w:rPr>
                      <w:highlight w:val="lightGray"/>
                      <w:u w:val="single"/>
                    </w:rPr>
                    <w:t>kit</w:t>
                  </w:r>
                  <w:r>
                    <w:rPr>
                      <w:u w:val="single"/>
                    </w:rPr>
                    <w:t xml:space="preserve"> after the </w:t>
                  </w:r>
                  <w:r w:rsidRPr="000E2660">
                    <w:rPr>
                      <w:highlight w:val="lightGray"/>
                      <w:u w:val="single"/>
                    </w:rPr>
                    <w:t>applicable evidence</w:t>
                  </w:r>
                  <w:r>
                    <w:rPr>
                      <w:u w:val="single"/>
                    </w:rPr>
                    <w:t xml:space="preserve"> is analyzed;</w:t>
                  </w: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(2)  allow a </w:t>
                  </w:r>
                  <w:r w:rsidRPr="000E2660">
                    <w:rPr>
                      <w:highlight w:val="lightGray"/>
                      <w:u w:val="single"/>
                    </w:rPr>
                    <w:t>health care</w:t>
                  </w:r>
                  <w:r>
                    <w:rPr>
                      <w:u w:val="single"/>
                    </w:rPr>
                    <w:t xml:space="preserve"> facility performing a forensic medical examination of a survivor, law enf</w:t>
                  </w:r>
                  <w:r>
                    <w:rPr>
                      <w:u w:val="single"/>
                    </w:rPr>
                    <w:t xml:space="preserve">orcement agency, accredited crime laboratory, prosecutor, or other entity providing a chain of custody for an </w:t>
                  </w:r>
                  <w:r w:rsidRPr="00D40C68">
                    <w:rPr>
                      <w:highlight w:val="lightGray"/>
                      <w:u w:val="single"/>
                    </w:rPr>
                    <w:t>evidence</w:t>
                  </w:r>
                  <w:r>
                    <w:rPr>
                      <w:u w:val="single"/>
                    </w:rPr>
                    <w:t xml:space="preserve"> </w:t>
                  </w:r>
                  <w:r w:rsidRPr="000E2660">
                    <w:rPr>
                      <w:highlight w:val="lightGray"/>
                      <w:u w:val="single"/>
                    </w:rPr>
                    <w:t>collection kit</w:t>
                  </w:r>
                  <w:r>
                    <w:rPr>
                      <w:u w:val="single"/>
                    </w:rPr>
                    <w:t xml:space="preserve"> to update and track the status </w:t>
                  </w:r>
                  <w:r>
                    <w:rPr>
                      <w:u w:val="single"/>
                    </w:rPr>
                    <w:lastRenderedPageBreak/>
                    <w:t xml:space="preserve">and location of the </w:t>
                  </w:r>
                  <w:r w:rsidRPr="000E2660">
                    <w:rPr>
                      <w:highlight w:val="lightGray"/>
                      <w:u w:val="single"/>
                    </w:rPr>
                    <w:t>kit</w:t>
                  </w:r>
                  <w:r>
                    <w:rPr>
                      <w:u w:val="single"/>
                    </w:rPr>
                    <w:t>; and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(3)  allow a survivor to anonymously track or receive updates </w:t>
                  </w:r>
                  <w:r>
                    <w:rPr>
                      <w:u w:val="single"/>
                    </w:rPr>
                    <w:t xml:space="preserve">regarding the status and location of </w:t>
                  </w:r>
                  <w:r w:rsidRPr="000E2660">
                    <w:rPr>
                      <w:highlight w:val="lightGray"/>
                      <w:u w:val="single"/>
                    </w:rPr>
                    <w:t xml:space="preserve">the </w:t>
                  </w:r>
                  <w:r w:rsidRPr="00D40C68">
                    <w:rPr>
                      <w:highlight w:val="lightGray"/>
                      <w:u w:val="single"/>
                    </w:rPr>
                    <w:t>survivor's evidence</w:t>
                  </w:r>
                  <w:r>
                    <w:rPr>
                      <w:u w:val="single"/>
                    </w:rPr>
                    <w:t xml:space="preserve"> </w:t>
                  </w:r>
                  <w:r w:rsidRPr="000E2660">
                    <w:rPr>
                      <w:highlight w:val="lightGray"/>
                      <w:u w:val="single"/>
                    </w:rPr>
                    <w:t>collection kit.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(c)  The department shall require participation in the tracking system by any entity that collects </w:t>
                  </w:r>
                  <w:r w:rsidRPr="00D40C68">
                    <w:rPr>
                      <w:highlight w:val="lightGray"/>
                      <w:u w:val="single"/>
                    </w:rPr>
                    <w:t xml:space="preserve">evidence for </w:t>
                  </w:r>
                  <w:r w:rsidRPr="000E2660">
                    <w:rPr>
                      <w:highlight w:val="lightGray"/>
                      <w:u w:val="single"/>
                    </w:rPr>
                    <w:t>an evidence collection kit</w:t>
                  </w:r>
                  <w:r w:rsidRPr="00D40C68">
                    <w:rPr>
                      <w:u w:val="single"/>
                    </w:rPr>
                    <w:t xml:space="preserve"> or</w:t>
                  </w:r>
                  <w:r>
                    <w:rPr>
                      <w:u w:val="single"/>
                    </w:rPr>
                    <w:t xml:space="preserve"> investigates or prosecutes a sex offe</w:t>
                  </w:r>
                  <w:r>
                    <w:rPr>
                      <w:u w:val="single"/>
                    </w:rPr>
                    <w:t xml:space="preserve">nse for which </w:t>
                  </w:r>
                  <w:r w:rsidRPr="00D40C68">
                    <w:rPr>
                      <w:highlight w:val="lightGray"/>
                      <w:u w:val="single"/>
                    </w:rPr>
                    <w:t>an evidence collection kit has been comp</w:t>
                  </w:r>
                  <w:r w:rsidRPr="0050759E">
                    <w:rPr>
                      <w:highlight w:val="lightGray"/>
                      <w:u w:val="single"/>
                    </w:rPr>
                    <w:t>leted</w:t>
                  </w:r>
                  <w:r>
                    <w:rPr>
                      <w:u w:val="single"/>
                    </w:rPr>
                    <w:t>.</w:t>
                  </w:r>
                </w:p>
                <w:p w:rsidR="0050759E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(d)  Records entered into the tracking system are confidential and are not subject to disclosure under Chapter 552.  Records relating to an </w:t>
                  </w:r>
                  <w:r w:rsidRPr="00D40C68">
                    <w:rPr>
                      <w:highlight w:val="lightGray"/>
                      <w:u w:val="single"/>
                    </w:rPr>
                    <w:t xml:space="preserve">evidence collection </w:t>
                  </w:r>
                  <w:r w:rsidRPr="004A2780">
                    <w:rPr>
                      <w:highlight w:val="lightGray"/>
                      <w:u w:val="single"/>
                    </w:rPr>
                    <w:t>kit</w:t>
                  </w:r>
                  <w:r>
                    <w:rPr>
                      <w:u w:val="single"/>
                    </w:rPr>
                    <w:t xml:space="preserve"> may be accessed only by: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(1)  the survivor </w:t>
                  </w:r>
                  <w:r w:rsidRPr="00D40C68">
                    <w:rPr>
                      <w:u w:val="single"/>
                    </w:rPr>
                    <w:t>for</w:t>
                  </w:r>
                  <w:r>
                    <w:rPr>
                      <w:u w:val="single"/>
                    </w:rPr>
                    <w:t xml:space="preserve"> whom the </w:t>
                  </w:r>
                  <w:r w:rsidRPr="00D40C68">
                    <w:rPr>
                      <w:highlight w:val="lightGray"/>
                      <w:u w:val="single"/>
                    </w:rPr>
                    <w:t>evidence collection kit was comp</w:t>
                  </w:r>
                  <w:r w:rsidRPr="005A2FB3">
                    <w:rPr>
                      <w:highlight w:val="lightGray"/>
                      <w:u w:val="single"/>
                    </w:rPr>
                    <w:t>leted</w:t>
                  </w:r>
                  <w:r>
                    <w:rPr>
                      <w:u w:val="single"/>
                    </w:rPr>
                    <w:t>; or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(2)  an employee of an entity described by Subsection (c), for purposes of updating or tracking the status or location of </w:t>
                  </w:r>
                  <w:r w:rsidRPr="004A2780">
                    <w:rPr>
                      <w:highlight w:val="lightGray"/>
                      <w:u w:val="single"/>
                    </w:rPr>
                    <w:t>the evidence collection kit.</w:t>
                  </w:r>
                </w:p>
                <w:p w:rsidR="00F71D16" w:rsidRDefault="0079598C" w:rsidP="00CF523E">
                  <w:pPr>
                    <w:jc w:val="both"/>
                  </w:pPr>
                </w:p>
              </w:tc>
              <w:tc>
                <w:tcPr>
                  <w:tcW w:w="4555" w:type="dxa"/>
                  <w:tcMar>
                    <w:left w:w="360" w:type="dxa"/>
                  </w:tcMar>
                </w:tcPr>
                <w:p w:rsidR="00F71D16" w:rsidRDefault="0079598C" w:rsidP="00CF523E">
                  <w:pPr>
                    <w:jc w:val="both"/>
                  </w:pPr>
                  <w:r>
                    <w:lastRenderedPageBreak/>
                    <w:t>SECTION 2.  Subchapter B, Chapt</w:t>
                  </w:r>
                  <w:r>
                    <w:t>er 420, Government Code, is amended by adding Section 420.034 to read as follows:</w:t>
                  </w:r>
                </w:p>
                <w:p w:rsidR="00F71D16" w:rsidRPr="000E2660" w:rsidRDefault="0079598C" w:rsidP="00CF523E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Sec. 420.034.  STATEWIDE ELECTRONIC TRACKING SYSTEM.  </w:t>
                  </w:r>
                  <w:r w:rsidRPr="00D40C68">
                    <w:rPr>
                      <w:highlight w:val="lightGray"/>
                      <w:u w:val="single"/>
                    </w:rPr>
                    <w:t xml:space="preserve">(a)  For </w:t>
                  </w:r>
                  <w:r w:rsidRPr="000E2660">
                    <w:rPr>
                      <w:highlight w:val="lightGray"/>
                      <w:u w:val="single"/>
                    </w:rPr>
                    <w:t xml:space="preserve">purposes of this section, "evidence" means evidence collected during the investigation of an alleged sexual </w:t>
                  </w:r>
                  <w:r w:rsidRPr="000E2660">
                    <w:rPr>
                      <w:highlight w:val="lightGray"/>
                      <w:u w:val="single"/>
                    </w:rPr>
                    <w:t>assault or other sex offense, including:</w:t>
                  </w:r>
                </w:p>
                <w:p w:rsidR="00F71D16" w:rsidRPr="000E2660" w:rsidRDefault="0079598C" w:rsidP="00CF523E">
                  <w:pPr>
                    <w:jc w:val="both"/>
                    <w:rPr>
                      <w:highlight w:val="lightGray"/>
                    </w:rPr>
                  </w:pPr>
                  <w:r w:rsidRPr="000E2660">
                    <w:rPr>
                      <w:highlight w:val="lightGray"/>
                      <w:u w:val="single"/>
                    </w:rPr>
                    <w:t>(1)  evidence from an evidence collection kit used to collect and preserve evidence of a sexual assault or other sex offense; and</w:t>
                  </w:r>
                </w:p>
                <w:p w:rsidR="00F71D16" w:rsidRDefault="0079598C" w:rsidP="00CF523E">
                  <w:pPr>
                    <w:jc w:val="both"/>
                  </w:pPr>
                  <w:r w:rsidRPr="000E2660">
                    <w:rPr>
                      <w:highlight w:val="lightGray"/>
                      <w:u w:val="single"/>
                    </w:rPr>
                    <w:t>(2)  other biological evidence of a sexual assault or other sex offense.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>(b)  The dep</w:t>
                  </w:r>
                  <w:r>
                    <w:rPr>
                      <w:u w:val="single"/>
                    </w:rPr>
                    <w:t xml:space="preserve">artment shall develop and implement a statewide electronic tracking system for </w:t>
                  </w:r>
                  <w:r w:rsidRPr="00D40C68">
                    <w:rPr>
                      <w:highlight w:val="lightGray"/>
                      <w:u w:val="single"/>
                    </w:rPr>
                    <w:t xml:space="preserve">evidence collected </w:t>
                  </w:r>
                  <w:r w:rsidRPr="000E2660">
                    <w:rPr>
                      <w:highlight w:val="lightGray"/>
                      <w:u w:val="single"/>
                    </w:rPr>
                    <w:t>in relation to</w:t>
                  </w:r>
                  <w:r>
                    <w:rPr>
                      <w:u w:val="single"/>
                    </w:rPr>
                    <w:t xml:space="preserve"> a sexual assault or other sex offense.</w:t>
                  </w:r>
                </w:p>
                <w:p w:rsidR="000E2660" w:rsidRDefault="0079598C" w:rsidP="00CF523E">
                  <w:pPr>
                    <w:jc w:val="both"/>
                    <w:rPr>
                      <w:u w:val="single"/>
                    </w:rPr>
                  </w:pP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>(c)  The tracking system must: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(1)  track the location and status of each </w:t>
                  </w:r>
                  <w:r w:rsidRPr="000E2660">
                    <w:rPr>
                      <w:highlight w:val="lightGray"/>
                      <w:u w:val="single"/>
                    </w:rPr>
                    <w:t xml:space="preserve">item </w:t>
                  </w:r>
                  <w:r w:rsidRPr="00D40C68">
                    <w:rPr>
                      <w:highlight w:val="lightGray"/>
                      <w:u w:val="single"/>
                    </w:rPr>
                    <w:t>of evidence</w:t>
                  </w:r>
                  <w:r>
                    <w:rPr>
                      <w:u w:val="single"/>
                    </w:rPr>
                    <w:t xml:space="preserve"> through the </w:t>
                  </w:r>
                  <w:r>
                    <w:rPr>
                      <w:u w:val="single"/>
                    </w:rPr>
                    <w:t xml:space="preserve">criminal justice process, including the initial collection of </w:t>
                  </w:r>
                  <w:r w:rsidRPr="000E2660">
                    <w:rPr>
                      <w:highlight w:val="lightGray"/>
                      <w:u w:val="single"/>
                    </w:rPr>
                    <w:t xml:space="preserve">the item </w:t>
                  </w:r>
                  <w:r w:rsidRPr="00D40C68">
                    <w:rPr>
                      <w:highlight w:val="lightGray"/>
                      <w:u w:val="single"/>
                    </w:rPr>
                    <w:t>of evidence</w:t>
                  </w:r>
                  <w:r>
                    <w:rPr>
                      <w:u w:val="single"/>
                    </w:rPr>
                    <w:t xml:space="preserve"> in a forensic medical examination, receipt and storage of the </w:t>
                  </w:r>
                  <w:r w:rsidRPr="000E2660">
                    <w:rPr>
                      <w:highlight w:val="lightGray"/>
                      <w:u w:val="single"/>
                      <w:shd w:val="clear" w:color="auto" w:fill="BFBFBF" w:themeFill="background1" w:themeFillShade="BF"/>
                    </w:rPr>
                    <w:t>item of</w:t>
                  </w:r>
                  <w:r w:rsidRPr="000E2660">
                    <w:rPr>
                      <w:u w:val="single"/>
                      <w:shd w:val="clear" w:color="auto" w:fill="BFBFBF" w:themeFill="background1" w:themeFillShade="BF"/>
                    </w:rPr>
                    <w:t xml:space="preserve"> </w:t>
                  </w:r>
                  <w:r w:rsidRPr="000E2660">
                    <w:rPr>
                      <w:highlight w:val="lightGray"/>
                      <w:u w:val="single"/>
                      <w:shd w:val="clear" w:color="auto" w:fill="BFBFBF" w:themeFill="background1" w:themeFillShade="BF"/>
                    </w:rPr>
                    <w:t>evidence</w:t>
                  </w:r>
                  <w:r>
                    <w:rPr>
                      <w:u w:val="single"/>
                    </w:rPr>
                    <w:t xml:space="preserve"> at a law enforcement agency, receipt and analysis of the </w:t>
                  </w:r>
                  <w:r w:rsidRPr="000E2660">
                    <w:rPr>
                      <w:u w:val="single"/>
                      <w:shd w:val="clear" w:color="auto" w:fill="BFBFBF" w:themeFill="background1" w:themeFillShade="BF"/>
                    </w:rPr>
                    <w:t>item of evidence</w:t>
                  </w:r>
                  <w:r>
                    <w:rPr>
                      <w:u w:val="single"/>
                    </w:rPr>
                    <w:t xml:space="preserve"> at an accredited cri</w:t>
                  </w:r>
                  <w:r>
                    <w:rPr>
                      <w:u w:val="single"/>
                    </w:rPr>
                    <w:t xml:space="preserve">me laboratory, and storage and destruction of the </w:t>
                  </w:r>
                  <w:r w:rsidRPr="000E2660">
                    <w:rPr>
                      <w:u w:val="single"/>
                      <w:shd w:val="clear" w:color="auto" w:fill="BFBFBF" w:themeFill="background1" w:themeFillShade="BF"/>
                    </w:rPr>
                    <w:t>item of evidence</w:t>
                  </w:r>
                  <w:r>
                    <w:rPr>
                      <w:u w:val="single"/>
                    </w:rPr>
                    <w:t xml:space="preserve"> after the </w:t>
                  </w:r>
                  <w:r w:rsidRPr="000E2660">
                    <w:rPr>
                      <w:u w:val="single"/>
                      <w:shd w:val="clear" w:color="auto" w:fill="BFBFBF" w:themeFill="background1" w:themeFillShade="BF"/>
                    </w:rPr>
                    <w:t>item</w:t>
                  </w:r>
                  <w:r>
                    <w:rPr>
                      <w:u w:val="single"/>
                    </w:rPr>
                    <w:t xml:space="preserve"> is analyzed;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(2)  allow a facility </w:t>
                  </w:r>
                  <w:r w:rsidRPr="000E2660">
                    <w:rPr>
                      <w:highlight w:val="lightGray"/>
                      <w:u w:val="single"/>
                    </w:rPr>
                    <w:t>or entity</w:t>
                  </w:r>
                  <w:r>
                    <w:rPr>
                      <w:u w:val="single"/>
                    </w:rPr>
                    <w:t xml:space="preserve"> performing a forensic medical examination of a survivor, law enforcement agency, accredited crime laboratory, prosecutor, or othe</w:t>
                  </w:r>
                  <w:r>
                    <w:rPr>
                      <w:u w:val="single"/>
                    </w:rPr>
                    <w:t xml:space="preserve">r entity providing a chain of custody for an </w:t>
                  </w:r>
                  <w:r w:rsidRPr="000E2660">
                    <w:rPr>
                      <w:highlight w:val="lightGray"/>
                      <w:u w:val="single"/>
                    </w:rPr>
                    <w:t xml:space="preserve">item </w:t>
                  </w:r>
                  <w:r w:rsidRPr="00D40C68">
                    <w:rPr>
                      <w:highlight w:val="lightGray"/>
                      <w:u w:val="single"/>
                    </w:rPr>
                    <w:t>of evidence</w:t>
                  </w:r>
                  <w:r>
                    <w:rPr>
                      <w:u w:val="single"/>
                    </w:rPr>
                    <w:t xml:space="preserve"> to update and track </w:t>
                  </w:r>
                  <w:r>
                    <w:rPr>
                      <w:u w:val="single"/>
                    </w:rPr>
                    <w:lastRenderedPageBreak/>
                    <w:t xml:space="preserve">the status and location of the </w:t>
                  </w:r>
                  <w:r w:rsidRPr="000E2660">
                    <w:rPr>
                      <w:highlight w:val="lightGray"/>
                      <w:u w:val="single"/>
                    </w:rPr>
                    <w:t>item</w:t>
                  </w:r>
                  <w:r>
                    <w:rPr>
                      <w:u w:val="single"/>
                    </w:rPr>
                    <w:t>; and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(3)  allow a survivor to anonymously track or receive updates regarding the status and location of </w:t>
                  </w:r>
                  <w:r w:rsidRPr="000E2660">
                    <w:rPr>
                      <w:highlight w:val="lightGray"/>
                      <w:u w:val="single"/>
                    </w:rPr>
                    <w:t xml:space="preserve">each item </w:t>
                  </w:r>
                  <w:r w:rsidRPr="00D40C68">
                    <w:rPr>
                      <w:highlight w:val="lightGray"/>
                      <w:u w:val="single"/>
                    </w:rPr>
                    <w:t xml:space="preserve">of evidence </w:t>
                  </w:r>
                  <w:r w:rsidRPr="00D40C68">
                    <w:rPr>
                      <w:highlight w:val="lightGray"/>
                      <w:u w:val="single"/>
                      <w:shd w:val="clear" w:color="auto" w:fill="BFBFBF" w:themeFill="background1" w:themeFillShade="BF"/>
                    </w:rPr>
                    <w:t>collected</w:t>
                  </w:r>
                  <w:r w:rsidRPr="000E2660">
                    <w:rPr>
                      <w:u w:val="single"/>
                      <w:shd w:val="clear" w:color="auto" w:fill="BFBFBF" w:themeFill="background1" w:themeFillShade="BF"/>
                    </w:rPr>
                    <w:t xml:space="preserve"> in</w:t>
                  </w:r>
                  <w:r w:rsidRPr="000E2660">
                    <w:rPr>
                      <w:u w:val="single"/>
                      <w:shd w:val="clear" w:color="auto" w:fill="BFBFBF" w:themeFill="background1" w:themeFillShade="BF"/>
                    </w:rPr>
                    <w:t xml:space="preserve"> relation to the offense</w:t>
                  </w:r>
                  <w:r>
                    <w:rPr>
                      <w:u w:val="single"/>
                    </w:rPr>
                    <w:t>.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(d)  The department shall require participation in the tracking system by any </w:t>
                  </w:r>
                  <w:r w:rsidRPr="0050759E">
                    <w:rPr>
                      <w:highlight w:val="lightGray"/>
                      <w:u w:val="single"/>
                    </w:rPr>
                    <w:t>facility or</w:t>
                  </w:r>
                  <w:r>
                    <w:rPr>
                      <w:u w:val="single"/>
                    </w:rPr>
                    <w:t xml:space="preserve"> entity that collects </w:t>
                  </w:r>
                  <w:r w:rsidRPr="00D40C68">
                    <w:rPr>
                      <w:highlight w:val="lightGray"/>
                      <w:u w:val="single"/>
                    </w:rPr>
                    <w:t>evidence o</w:t>
                  </w:r>
                  <w:r w:rsidRPr="0050759E">
                    <w:rPr>
                      <w:highlight w:val="lightGray"/>
                      <w:u w:val="single"/>
                    </w:rPr>
                    <w:t>f a sexual assault or other sex offense</w:t>
                  </w:r>
                  <w:r>
                    <w:rPr>
                      <w:u w:val="single"/>
                    </w:rPr>
                    <w:t xml:space="preserve"> or investigates or prosecutes a </w:t>
                  </w:r>
                  <w:r w:rsidRPr="0050759E">
                    <w:rPr>
                      <w:highlight w:val="lightGray"/>
                      <w:u w:val="single"/>
                    </w:rPr>
                    <w:t xml:space="preserve">sexual assault or other </w:t>
                  </w:r>
                  <w:r w:rsidRPr="00D40C68">
                    <w:rPr>
                      <w:u w:val="single"/>
                    </w:rPr>
                    <w:t>sex offense</w:t>
                  </w:r>
                  <w:r>
                    <w:rPr>
                      <w:u w:val="single"/>
                    </w:rPr>
                    <w:t xml:space="preserve"> f</w:t>
                  </w:r>
                  <w:r>
                    <w:rPr>
                      <w:u w:val="single"/>
                    </w:rPr>
                    <w:t xml:space="preserve">or which </w:t>
                  </w:r>
                  <w:r w:rsidRPr="00D40C68">
                    <w:rPr>
                      <w:highlight w:val="lightGray"/>
                      <w:u w:val="single"/>
                    </w:rPr>
                    <w:t>evidence has been collected.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(e)  Records entered into the tracking system are confidential and are not subject to disclosure under Chapter 552.  Records relating to </w:t>
                  </w:r>
                  <w:r w:rsidRPr="00D40C68">
                    <w:rPr>
                      <w:highlight w:val="lightGray"/>
                      <w:u w:val="single"/>
                    </w:rPr>
                    <w:t xml:space="preserve">evidence tracked </w:t>
                  </w:r>
                  <w:r w:rsidRPr="004A2780">
                    <w:rPr>
                      <w:highlight w:val="lightGray"/>
                      <w:u w:val="single"/>
                    </w:rPr>
                    <w:t>under the system</w:t>
                  </w:r>
                  <w:r>
                    <w:rPr>
                      <w:u w:val="single"/>
                    </w:rPr>
                    <w:t xml:space="preserve"> may be accessed only by: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(1)  the </w:t>
                  </w:r>
                  <w:r w:rsidRPr="00D40C68">
                    <w:rPr>
                      <w:u w:val="single"/>
                    </w:rPr>
                    <w:t>survivor from</w:t>
                  </w:r>
                  <w:r>
                    <w:rPr>
                      <w:u w:val="single"/>
                    </w:rPr>
                    <w:t xml:space="preserve"> whom the </w:t>
                  </w:r>
                  <w:r w:rsidRPr="00D40C68">
                    <w:rPr>
                      <w:highlight w:val="lightGray"/>
                      <w:u w:val="single"/>
                    </w:rPr>
                    <w:t>evidence was colle</w:t>
                  </w:r>
                  <w:r w:rsidRPr="005A2FB3">
                    <w:rPr>
                      <w:highlight w:val="lightGray"/>
                      <w:u w:val="single"/>
                    </w:rPr>
                    <w:t>cted</w:t>
                  </w:r>
                  <w:r>
                    <w:rPr>
                      <w:u w:val="single"/>
                    </w:rPr>
                    <w:t>; or</w:t>
                  </w:r>
                </w:p>
                <w:p w:rsidR="00F71D16" w:rsidRDefault="0079598C" w:rsidP="00CF523E">
                  <w:pPr>
                    <w:jc w:val="both"/>
                  </w:pPr>
                  <w:r>
                    <w:rPr>
                      <w:u w:val="single"/>
                    </w:rPr>
                    <w:t xml:space="preserve">(2)  an employee of a </w:t>
                  </w:r>
                  <w:r w:rsidRPr="004A2780">
                    <w:rPr>
                      <w:highlight w:val="lightGray"/>
                      <w:u w:val="single"/>
                    </w:rPr>
                    <w:t>facility or</w:t>
                  </w:r>
                  <w:r>
                    <w:rPr>
                      <w:u w:val="single"/>
                    </w:rPr>
                    <w:t xml:space="preserve"> entity described by Subsection (d), for purposes of updating or tracking the status or location of </w:t>
                  </w:r>
                  <w:r w:rsidRPr="004A2780">
                    <w:rPr>
                      <w:highlight w:val="lightGray"/>
                      <w:u w:val="single"/>
                    </w:rPr>
                    <w:t>an item of evidence.</w:t>
                  </w:r>
                </w:p>
                <w:p w:rsidR="00F71D16" w:rsidRDefault="0079598C" w:rsidP="00CF523E">
                  <w:pPr>
                    <w:shd w:val="clear" w:color="auto" w:fill="BFBFBF" w:themeFill="background1" w:themeFillShade="BF"/>
                    <w:jc w:val="both"/>
                  </w:pPr>
                  <w:r>
                    <w:rPr>
                      <w:u w:val="single"/>
                    </w:rPr>
                    <w:t>(f)  An employee of the department or a facility or entity descri</w:t>
                  </w:r>
                  <w:r>
                    <w:rPr>
                      <w:u w:val="single"/>
                    </w:rPr>
                    <w:t>bed by Subsection (d) may not disclose to a parent or legal guardian of a survivor information that would aid the parent or legal guardian in accessing records relating to evidence tracked under the system if the employee knows or has reason to believe tha</w:t>
                  </w:r>
                  <w:r>
                    <w:rPr>
                      <w:u w:val="single"/>
                    </w:rPr>
                    <w:t>t the parent or legal guardian is a suspect or a suspected accomplice in the commission of the offense with respect to which evidence was collected.</w:t>
                  </w:r>
                </w:p>
                <w:p w:rsidR="00F71D16" w:rsidRDefault="0079598C" w:rsidP="00CF523E">
                  <w:pPr>
                    <w:shd w:val="clear" w:color="auto" w:fill="BFBFBF" w:themeFill="background1" w:themeFillShade="BF"/>
                    <w:jc w:val="both"/>
                  </w:pPr>
                  <w:r>
                    <w:rPr>
                      <w:u w:val="single"/>
                    </w:rPr>
                    <w:t>(g)  To assist in establishing and maintaining the statewide electronic tracking system under this section,</w:t>
                  </w:r>
                  <w:r>
                    <w:rPr>
                      <w:u w:val="single"/>
                    </w:rPr>
                    <w:t xml:space="preserve"> the department may accept gifts, grants, or donations from any person or entity.</w:t>
                  </w:r>
                </w:p>
                <w:p w:rsidR="00F71D16" w:rsidRDefault="0079598C" w:rsidP="00CF523E">
                  <w:pPr>
                    <w:jc w:val="both"/>
                  </w:pPr>
                </w:p>
              </w:tc>
            </w:tr>
            <w:tr w:rsidR="00FD6A0E" w:rsidTr="00F71D16">
              <w:tc>
                <w:tcPr>
                  <w:tcW w:w="4791" w:type="dxa"/>
                  <w:tcMar>
                    <w:right w:w="360" w:type="dxa"/>
                  </w:tcMar>
                </w:tcPr>
                <w:p w:rsidR="00F71D16" w:rsidRDefault="0079598C" w:rsidP="00CF523E">
                  <w:pPr>
                    <w:jc w:val="both"/>
                  </w:pPr>
                  <w:r>
                    <w:lastRenderedPageBreak/>
                    <w:t xml:space="preserve">SECTION 3.  Not later than September 1, 2019, the Department of Public Safety of the State of Texas shall require all entities described by Section 420.034(c), Government </w:t>
                  </w:r>
                  <w:r>
                    <w:t>Code, as added by this Act, to participate in the statewide electronic tracking system established under that section.</w:t>
                  </w:r>
                </w:p>
                <w:p w:rsidR="00F71D16" w:rsidRDefault="0079598C" w:rsidP="00CF523E">
                  <w:pPr>
                    <w:jc w:val="both"/>
                  </w:pPr>
                </w:p>
              </w:tc>
              <w:tc>
                <w:tcPr>
                  <w:tcW w:w="4555" w:type="dxa"/>
                  <w:tcMar>
                    <w:left w:w="360" w:type="dxa"/>
                  </w:tcMar>
                </w:tcPr>
                <w:p w:rsidR="00F71D16" w:rsidRDefault="0079598C" w:rsidP="00CF523E">
                  <w:pPr>
                    <w:jc w:val="both"/>
                  </w:pPr>
                  <w:r w:rsidRPr="004A2780">
                    <w:t xml:space="preserve">SECTION 3.  Not later than September 1, 2019, the Department of Public Safety of the State of Texas shall require all </w:t>
                  </w:r>
                  <w:r w:rsidRPr="004A2780">
                    <w:rPr>
                      <w:highlight w:val="lightGray"/>
                    </w:rPr>
                    <w:t>facilities and</w:t>
                  </w:r>
                  <w:r w:rsidRPr="004A2780">
                    <w:t xml:space="preserve"> ent</w:t>
                  </w:r>
                  <w:r w:rsidRPr="004A2780">
                    <w:t>ities described by Section 420.034(d), Government Code, as added by this Act, to participate in the statewide electronic tracking system established under that section.</w:t>
                  </w:r>
                </w:p>
                <w:p w:rsidR="00F71D16" w:rsidRDefault="0079598C" w:rsidP="00CF523E">
                  <w:pPr>
                    <w:jc w:val="both"/>
                  </w:pPr>
                </w:p>
              </w:tc>
            </w:tr>
            <w:tr w:rsidR="00FD6A0E" w:rsidTr="00F71D16">
              <w:tc>
                <w:tcPr>
                  <w:tcW w:w="4791" w:type="dxa"/>
                  <w:tcMar>
                    <w:right w:w="360" w:type="dxa"/>
                  </w:tcMar>
                </w:tcPr>
                <w:p w:rsidR="00F71D16" w:rsidRDefault="0079598C" w:rsidP="00CF523E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555" w:type="dxa"/>
                  <w:tcMar>
                    <w:left w:w="360" w:type="dxa"/>
                  </w:tcMar>
                </w:tcPr>
                <w:p w:rsidR="00F71D16" w:rsidRDefault="0079598C" w:rsidP="00CF523E">
                  <w:pPr>
                    <w:jc w:val="both"/>
                  </w:pPr>
                  <w:r>
                    <w:t>SECTION 4. Same as introduced ve</w:t>
                  </w:r>
                  <w:r>
                    <w:t>rsion.</w:t>
                  </w:r>
                </w:p>
                <w:p w:rsidR="00F71D16" w:rsidRDefault="0079598C" w:rsidP="00CF523E">
                  <w:pPr>
                    <w:jc w:val="both"/>
                  </w:pPr>
                </w:p>
              </w:tc>
            </w:tr>
          </w:tbl>
          <w:p w:rsidR="00F71D16" w:rsidRPr="009C1E9A" w:rsidRDefault="0079598C" w:rsidP="00CF523E">
            <w:pPr>
              <w:rPr>
                <w:b/>
                <w:u w:val="single"/>
              </w:rPr>
            </w:pPr>
          </w:p>
        </w:tc>
      </w:tr>
    </w:tbl>
    <w:p w:rsidR="004108C3" w:rsidRPr="008423E4" w:rsidRDefault="0079598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98C">
      <w:r>
        <w:separator/>
      </w:r>
    </w:p>
  </w:endnote>
  <w:endnote w:type="continuationSeparator" w:id="0">
    <w:p w:rsidR="00000000" w:rsidRDefault="007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6A0E" w:rsidTr="009C1E9A">
      <w:trPr>
        <w:cantSplit/>
      </w:trPr>
      <w:tc>
        <w:tcPr>
          <w:tcW w:w="0" w:type="pct"/>
        </w:tcPr>
        <w:p w:rsidR="00137D90" w:rsidRDefault="007959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59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59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59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6A0E" w:rsidTr="009C1E9A">
      <w:trPr>
        <w:cantSplit/>
      </w:trPr>
      <w:tc>
        <w:tcPr>
          <w:tcW w:w="0" w:type="pct"/>
        </w:tcPr>
        <w:p w:rsidR="00EC379B" w:rsidRDefault="007959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59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19841</w:t>
          </w:r>
        </w:p>
      </w:tc>
      <w:tc>
        <w:tcPr>
          <w:tcW w:w="2453" w:type="pct"/>
        </w:tcPr>
        <w:p w:rsidR="00EC379B" w:rsidRDefault="007959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17.87.576</w:t>
          </w:r>
          <w:r>
            <w:fldChar w:fldCharType="end"/>
          </w:r>
        </w:p>
      </w:tc>
    </w:tr>
    <w:tr w:rsidR="00FD6A0E" w:rsidTr="009C1E9A">
      <w:trPr>
        <w:cantSplit/>
      </w:trPr>
      <w:tc>
        <w:tcPr>
          <w:tcW w:w="0" w:type="pct"/>
        </w:tcPr>
        <w:p w:rsidR="00EC379B" w:rsidRDefault="007959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59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18119</w:t>
          </w:r>
        </w:p>
      </w:tc>
      <w:tc>
        <w:tcPr>
          <w:tcW w:w="2453" w:type="pct"/>
        </w:tcPr>
        <w:p w:rsidR="00EC379B" w:rsidRDefault="0079598C" w:rsidP="006D504F">
          <w:pPr>
            <w:pStyle w:val="Footer"/>
            <w:rPr>
              <w:rStyle w:val="PageNumber"/>
            </w:rPr>
          </w:pPr>
        </w:p>
        <w:p w:rsidR="00EC379B" w:rsidRDefault="007959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6A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59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959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59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598C">
      <w:r>
        <w:separator/>
      </w:r>
    </w:p>
  </w:footnote>
  <w:footnote w:type="continuationSeparator" w:id="0">
    <w:p w:rsidR="00000000" w:rsidRDefault="0079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0E"/>
    <w:rsid w:val="0079598C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7D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DF4"/>
  </w:style>
  <w:style w:type="paragraph" w:styleId="CommentSubject">
    <w:name w:val="annotation subject"/>
    <w:basedOn w:val="CommentText"/>
    <w:next w:val="CommentText"/>
    <w:link w:val="CommentSubjectChar"/>
    <w:rsid w:val="00E17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DF4"/>
    <w:rPr>
      <w:b/>
      <w:bCs/>
    </w:rPr>
  </w:style>
  <w:style w:type="paragraph" w:styleId="HTMLPreformatted">
    <w:name w:val="HTML Preformatted"/>
    <w:basedOn w:val="Normal"/>
    <w:link w:val="HTMLPreformattedChar"/>
    <w:rsid w:val="00E17DF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DF4"/>
    <w:rPr>
      <w:rFonts w:ascii="Consolas" w:hAnsi="Consolas" w:cs="Consolas"/>
    </w:rPr>
  </w:style>
  <w:style w:type="paragraph" w:styleId="Revision">
    <w:name w:val="Revision"/>
    <w:hidden/>
    <w:uiPriority w:val="99"/>
    <w:semiHidden/>
    <w:rsid w:val="00E34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7D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DF4"/>
  </w:style>
  <w:style w:type="paragraph" w:styleId="CommentSubject">
    <w:name w:val="annotation subject"/>
    <w:basedOn w:val="CommentText"/>
    <w:next w:val="CommentText"/>
    <w:link w:val="CommentSubjectChar"/>
    <w:rsid w:val="00E17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DF4"/>
    <w:rPr>
      <w:b/>
      <w:bCs/>
    </w:rPr>
  </w:style>
  <w:style w:type="paragraph" w:styleId="HTMLPreformatted">
    <w:name w:val="HTML Preformatted"/>
    <w:basedOn w:val="Normal"/>
    <w:link w:val="HTMLPreformattedChar"/>
    <w:rsid w:val="00E17DF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DF4"/>
    <w:rPr>
      <w:rFonts w:ascii="Consolas" w:hAnsi="Consolas" w:cs="Consolas"/>
    </w:rPr>
  </w:style>
  <w:style w:type="paragraph" w:styleId="Revision">
    <w:name w:val="Revision"/>
    <w:hidden/>
    <w:uiPriority w:val="99"/>
    <w:semiHidden/>
    <w:rsid w:val="00E34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7800</Characters>
  <Application>Microsoft Office Word</Application>
  <DocSecurity>4</DocSecurity>
  <Lines>241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HB00281 (Committee Report (Substituted))</vt:lpstr>
    </vt:vector>
  </TitlesOfParts>
  <Company>State of Texas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19841</dc:subject>
  <dc:creator>State of Texas</dc:creator>
  <dc:description>HB 281 by Howard-(H)Criminal Jurisprudence (Substitute Document Number: 85R 18119)</dc:description>
  <cp:lastModifiedBy>Alexander McMillan</cp:lastModifiedBy>
  <cp:revision>2</cp:revision>
  <cp:lastPrinted>2017-03-28T22:46:00Z</cp:lastPrinted>
  <dcterms:created xsi:type="dcterms:W3CDTF">2017-03-31T21:11:00Z</dcterms:created>
  <dcterms:modified xsi:type="dcterms:W3CDTF">2017-03-31T21:11:00Z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17.87.576</vt:lpwstr>
  </property>
</Properties>
</file>