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3CAD" w:rsidTr="00345119">
        <w:tc>
          <w:tcPr>
            <w:tcW w:w="9576" w:type="dxa"/>
            <w:noWrap/>
          </w:tcPr>
          <w:p w:rsidR="008423E4" w:rsidRPr="0022177D" w:rsidRDefault="00367DD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7DD6" w:rsidP="008423E4">
      <w:pPr>
        <w:jc w:val="center"/>
      </w:pPr>
    </w:p>
    <w:p w:rsidR="008423E4" w:rsidRPr="00B31F0E" w:rsidRDefault="00367DD6" w:rsidP="008423E4"/>
    <w:p w:rsidR="008423E4" w:rsidRPr="00742794" w:rsidRDefault="00367DD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3CAD" w:rsidTr="00345119">
        <w:tc>
          <w:tcPr>
            <w:tcW w:w="9576" w:type="dxa"/>
          </w:tcPr>
          <w:p w:rsidR="008423E4" w:rsidRPr="00861995" w:rsidRDefault="00367DD6" w:rsidP="00345119">
            <w:pPr>
              <w:jc w:val="right"/>
            </w:pPr>
            <w:r>
              <w:t>H.B. 342</w:t>
            </w:r>
          </w:p>
        </w:tc>
      </w:tr>
      <w:tr w:rsidR="00893CAD" w:rsidTr="00345119">
        <w:tc>
          <w:tcPr>
            <w:tcW w:w="9576" w:type="dxa"/>
          </w:tcPr>
          <w:p w:rsidR="008423E4" w:rsidRPr="00861995" w:rsidRDefault="00367DD6" w:rsidP="006A1DF9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893CAD" w:rsidTr="00345119">
        <w:tc>
          <w:tcPr>
            <w:tcW w:w="9576" w:type="dxa"/>
          </w:tcPr>
          <w:p w:rsidR="008423E4" w:rsidRPr="00861995" w:rsidRDefault="00367DD6" w:rsidP="00345119">
            <w:pPr>
              <w:jc w:val="right"/>
            </w:pPr>
            <w:r>
              <w:t>Corrections</w:t>
            </w:r>
          </w:p>
        </w:tc>
      </w:tr>
      <w:tr w:rsidR="00893CAD" w:rsidTr="00345119">
        <w:tc>
          <w:tcPr>
            <w:tcW w:w="9576" w:type="dxa"/>
          </w:tcPr>
          <w:p w:rsidR="008423E4" w:rsidRDefault="00367DD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367DD6" w:rsidP="008423E4">
      <w:pPr>
        <w:tabs>
          <w:tab w:val="right" w:pos="9360"/>
        </w:tabs>
      </w:pPr>
    </w:p>
    <w:p w:rsidR="008423E4" w:rsidRDefault="00367DD6" w:rsidP="008423E4"/>
    <w:p w:rsidR="008423E4" w:rsidRDefault="00367DD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3CAD" w:rsidTr="00345119">
        <w:tc>
          <w:tcPr>
            <w:tcW w:w="9576" w:type="dxa"/>
          </w:tcPr>
          <w:p w:rsidR="008423E4" w:rsidRPr="00A8133F" w:rsidRDefault="00367DD6" w:rsidP="00B46C2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7DD6" w:rsidP="00B46C2F"/>
          <w:p w:rsidR="008423E4" w:rsidRDefault="00367DD6" w:rsidP="00B46C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are concerned that there is not enough communication between the Texas Department of Criminal Justice and sentencing courts </w:t>
            </w:r>
            <w:r>
              <w:t>regard</w:t>
            </w:r>
            <w:r>
              <w:t>ing the duration that</w:t>
            </w:r>
            <w:r>
              <w:t xml:space="preserve"> defendant</w:t>
            </w:r>
            <w:r>
              <w:t>s have</w:t>
            </w:r>
            <w:r>
              <w:t xml:space="preserve"> be</w:t>
            </w:r>
            <w:r>
              <w:t>en received into the custody of</w:t>
            </w:r>
            <w:r>
              <w:t xml:space="preserve"> </w:t>
            </w:r>
            <w:r>
              <w:t>state</w:t>
            </w:r>
            <w:r>
              <w:t xml:space="preserve"> jail </w:t>
            </w:r>
            <w:r>
              <w:t xml:space="preserve">felony </w:t>
            </w:r>
            <w:r>
              <w:t>facilities</w:t>
            </w:r>
            <w:r>
              <w:t xml:space="preserve">. </w:t>
            </w:r>
            <w:r>
              <w:t xml:space="preserve">H.B. 342 seeks to </w:t>
            </w:r>
            <w:r>
              <w:t>address this issue</w:t>
            </w:r>
            <w:r>
              <w:t xml:space="preserve"> </w:t>
            </w:r>
            <w:r>
              <w:t>by</w:t>
            </w:r>
            <w:r>
              <w:t xml:space="preserve"> </w:t>
            </w:r>
            <w:r>
              <w:t>imposing certain notice requirements</w:t>
            </w:r>
            <w:r>
              <w:t>.</w:t>
            </w:r>
          </w:p>
          <w:p w:rsidR="008423E4" w:rsidRPr="00E26B13" w:rsidRDefault="00367DD6" w:rsidP="00B46C2F">
            <w:pPr>
              <w:rPr>
                <w:b/>
              </w:rPr>
            </w:pPr>
          </w:p>
        </w:tc>
      </w:tr>
      <w:tr w:rsidR="00893CAD" w:rsidTr="00345119">
        <w:tc>
          <w:tcPr>
            <w:tcW w:w="9576" w:type="dxa"/>
          </w:tcPr>
          <w:p w:rsidR="0017725B" w:rsidRDefault="00367DD6" w:rsidP="00B46C2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7DD6" w:rsidP="00B46C2F">
            <w:pPr>
              <w:rPr>
                <w:b/>
                <w:u w:val="single"/>
              </w:rPr>
            </w:pPr>
          </w:p>
          <w:p w:rsidR="00FB64CE" w:rsidRPr="00FB64CE" w:rsidRDefault="00367DD6" w:rsidP="00B46C2F">
            <w:pPr>
              <w:jc w:val="both"/>
            </w:pPr>
            <w:r>
              <w:t>It is the committee's opinion that this bil</w:t>
            </w:r>
            <w:r>
              <w:t>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67DD6" w:rsidP="00B46C2F">
            <w:pPr>
              <w:rPr>
                <w:b/>
                <w:u w:val="single"/>
              </w:rPr>
            </w:pPr>
          </w:p>
        </w:tc>
      </w:tr>
      <w:tr w:rsidR="00893CAD" w:rsidTr="00345119">
        <w:tc>
          <w:tcPr>
            <w:tcW w:w="9576" w:type="dxa"/>
          </w:tcPr>
          <w:p w:rsidR="008423E4" w:rsidRPr="00A8133F" w:rsidRDefault="00367DD6" w:rsidP="00B46C2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7DD6" w:rsidP="00B46C2F"/>
          <w:p w:rsidR="008A04BB" w:rsidRDefault="00367DD6" w:rsidP="00B46C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</w:t>
            </w:r>
            <w:r>
              <w:t xml:space="preserve"> is the committee's opinion that this bill does not expressly grant any additional rulemaking authority to a state officer, department, agency, or institution.</w:t>
            </w:r>
          </w:p>
          <w:p w:rsidR="008423E4" w:rsidRPr="00E21FDC" w:rsidRDefault="00367DD6" w:rsidP="00B46C2F">
            <w:pPr>
              <w:rPr>
                <w:b/>
              </w:rPr>
            </w:pPr>
          </w:p>
        </w:tc>
      </w:tr>
      <w:tr w:rsidR="00893CAD" w:rsidTr="00345119">
        <w:tc>
          <w:tcPr>
            <w:tcW w:w="9576" w:type="dxa"/>
          </w:tcPr>
          <w:p w:rsidR="008423E4" w:rsidRPr="00A8133F" w:rsidRDefault="00367DD6" w:rsidP="00B46C2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7DD6" w:rsidP="00B46C2F"/>
          <w:p w:rsidR="008423E4" w:rsidRDefault="00367DD6" w:rsidP="00B46C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342 amends the Code of Criminal Procedure to require the Texas Department of Criminal Justice, not</w:t>
            </w:r>
            <w:r w:rsidRPr="008A04BB">
              <w:t xml:space="preserve"> later than the 60th day after the date a defendant is received into the custody of a state jail felony facility</w:t>
            </w:r>
            <w:r>
              <w:t>, to</w:t>
            </w:r>
            <w:r w:rsidRPr="008A04BB">
              <w:t xml:space="preserve"> notify the sentencing court </w:t>
            </w:r>
            <w:r>
              <w:t>by email</w:t>
            </w:r>
            <w:r>
              <w:t xml:space="preserve"> or other electronic communication </w:t>
            </w:r>
            <w:r w:rsidRPr="008A04BB">
              <w:t>of the date on which the defendant will have served 75 days in the facility.</w:t>
            </w:r>
          </w:p>
          <w:p w:rsidR="008423E4" w:rsidRPr="00835628" w:rsidRDefault="00367DD6" w:rsidP="00B46C2F">
            <w:pPr>
              <w:rPr>
                <w:b/>
              </w:rPr>
            </w:pPr>
          </w:p>
        </w:tc>
      </w:tr>
      <w:tr w:rsidR="00893CAD" w:rsidTr="00345119">
        <w:tc>
          <w:tcPr>
            <w:tcW w:w="9576" w:type="dxa"/>
          </w:tcPr>
          <w:p w:rsidR="008423E4" w:rsidRPr="00A8133F" w:rsidRDefault="00367DD6" w:rsidP="00B46C2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7DD6" w:rsidP="00B46C2F"/>
          <w:p w:rsidR="008423E4" w:rsidRPr="003624F2" w:rsidRDefault="00367DD6" w:rsidP="00B46C2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367DD6" w:rsidP="00B46C2F">
            <w:pPr>
              <w:rPr>
                <w:b/>
              </w:rPr>
            </w:pPr>
          </w:p>
        </w:tc>
      </w:tr>
    </w:tbl>
    <w:p w:rsidR="008423E4" w:rsidRPr="00BE0E75" w:rsidRDefault="00367DD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67DD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7DD6">
      <w:r>
        <w:separator/>
      </w:r>
    </w:p>
  </w:endnote>
  <w:endnote w:type="continuationSeparator" w:id="0">
    <w:p w:rsidR="00000000" w:rsidRDefault="0036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3CAD" w:rsidTr="009C1E9A">
      <w:trPr>
        <w:cantSplit/>
      </w:trPr>
      <w:tc>
        <w:tcPr>
          <w:tcW w:w="0" w:type="pct"/>
        </w:tcPr>
        <w:p w:rsidR="00137D90" w:rsidRDefault="00367D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7D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7DD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7D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7D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3CAD" w:rsidTr="009C1E9A">
      <w:trPr>
        <w:cantSplit/>
      </w:trPr>
      <w:tc>
        <w:tcPr>
          <w:tcW w:w="0" w:type="pct"/>
        </w:tcPr>
        <w:p w:rsidR="00EC379B" w:rsidRDefault="00367DD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7DD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17447</w:t>
          </w:r>
        </w:p>
      </w:tc>
      <w:tc>
        <w:tcPr>
          <w:tcW w:w="2453" w:type="pct"/>
        </w:tcPr>
        <w:p w:rsidR="00EC379B" w:rsidRDefault="00367D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17.70.16</w:t>
          </w:r>
          <w:r>
            <w:fldChar w:fldCharType="end"/>
          </w:r>
        </w:p>
      </w:tc>
    </w:tr>
    <w:tr w:rsidR="00893CAD" w:rsidTr="009C1E9A">
      <w:trPr>
        <w:cantSplit/>
      </w:trPr>
      <w:tc>
        <w:tcPr>
          <w:tcW w:w="0" w:type="pct"/>
        </w:tcPr>
        <w:p w:rsidR="00EC379B" w:rsidRDefault="00367D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7DD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67DD6" w:rsidP="006D504F">
          <w:pPr>
            <w:pStyle w:val="Footer"/>
            <w:rPr>
              <w:rStyle w:val="PageNumber"/>
            </w:rPr>
          </w:pPr>
        </w:p>
        <w:p w:rsidR="00EC379B" w:rsidRDefault="00367DD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3CA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7DD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7DD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7DD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7DD6">
      <w:r>
        <w:separator/>
      </w:r>
    </w:p>
  </w:footnote>
  <w:footnote w:type="continuationSeparator" w:id="0">
    <w:p w:rsidR="00000000" w:rsidRDefault="0036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AD"/>
    <w:rsid w:val="00367DD6"/>
    <w:rsid w:val="0089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64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4CE"/>
  </w:style>
  <w:style w:type="paragraph" w:styleId="CommentSubject">
    <w:name w:val="annotation subject"/>
    <w:basedOn w:val="CommentText"/>
    <w:next w:val="CommentText"/>
    <w:link w:val="CommentSubjectChar"/>
    <w:rsid w:val="00FB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4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64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4CE"/>
  </w:style>
  <w:style w:type="paragraph" w:styleId="CommentSubject">
    <w:name w:val="annotation subject"/>
    <w:basedOn w:val="CommentText"/>
    <w:next w:val="CommentText"/>
    <w:link w:val="CommentSubjectChar"/>
    <w:rsid w:val="00FB6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1117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HB00342 (Committee Report (Unamended))</vt:lpstr>
    </vt:vector>
  </TitlesOfParts>
  <Company>State of Texas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17447</dc:subject>
  <dc:creator>State of Texas</dc:creator>
  <dc:description>HB 342 by Canales-(H)Corrections</dc:description>
  <cp:lastModifiedBy>Brianna Weis</cp:lastModifiedBy>
  <cp:revision>2</cp:revision>
  <cp:lastPrinted>2017-03-12T16:30:00Z</cp:lastPrinted>
  <dcterms:created xsi:type="dcterms:W3CDTF">2017-03-29T16:38:00Z</dcterms:created>
  <dcterms:modified xsi:type="dcterms:W3CDTF">2017-03-29T16:38:00Z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17.70.16</vt:lpwstr>
  </property>
</Properties>
</file>