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2E07" w:rsidTr="00345119">
        <w:tc>
          <w:tcPr>
            <w:tcW w:w="9576" w:type="dxa"/>
            <w:noWrap/>
          </w:tcPr>
          <w:p w:rsidR="008423E4" w:rsidRPr="0022177D" w:rsidRDefault="007F28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28DF" w:rsidP="008423E4">
      <w:pPr>
        <w:jc w:val="center"/>
      </w:pPr>
    </w:p>
    <w:p w:rsidR="008423E4" w:rsidRPr="00B31F0E" w:rsidRDefault="007F28DF" w:rsidP="008423E4"/>
    <w:p w:rsidR="008423E4" w:rsidRPr="00742794" w:rsidRDefault="007F28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2E07" w:rsidTr="00345119">
        <w:tc>
          <w:tcPr>
            <w:tcW w:w="9576" w:type="dxa"/>
          </w:tcPr>
          <w:p w:rsidR="008423E4" w:rsidRPr="00861995" w:rsidRDefault="007F28DF" w:rsidP="00345119">
            <w:pPr>
              <w:jc w:val="right"/>
            </w:pPr>
            <w:r>
              <w:t>H.B. 373</w:t>
            </w:r>
          </w:p>
        </w:tc>
      </w:tr>
      <w:tr w:rsidR="00972E07" w:rsidTr="00345119">
        <w:tc>
          <w:tcPr>
            <w:tcW w:w="9576" w:type="dxa"/>
          </w:tcPr>
          <w:p w:rsidR="008423E4" w:rsidRPr="00861995" w:rsidRDefault="007F28DF" w:rsidP="00BF0AF3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972E07" w:rsidTr="00345119">
        <w:tc>
          <w:tcPr>
            <w:tcW w:w="9576" w:type="dxa"/>
          </w:tcPr>
          <w:p w:rsidR="008423E4" w:rsidRPr="00861995" w:rsidRDefault="007F28DF" w:rsidP="00345119">
            <w:pPr>
              <w:jc w:val="right"/>
            </w:pPr>
            <w:r>
              <w:t>Business &amp; Industry</w:t>
            </w:r>
          </w:p>
        </w:tc>
      </w:tr>
      <w:tr w:rsidR="00972E07" w:rsidTr="00345119">
        <w:tc>
          <w:tcPr>
            <w:tcW w:w="9576" w:type="dxa"/>
          </w:tcPr>
          <w:p w:rsidR="008423E4" w:rsidRDefault="007F28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F28DF" w:rsidP="008423E4">
      <w:pPr>
        <w:tabs>
          <w:tab w:val="right" w:pos="9360"/>
        </w:tabs>
      </w:pPr>
    </w:p>
    <w:p w:rsidR="008423E4" w:rsidRDefault="007F28DF" w:rsidP="008423E4"/>
    <w:p w:rsidR="008423E4" w:rsidRDefault="007F28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2E07" w:rsidTr="00345119">
        <w:tc>
          <w:tcPr>
            <w:tcW w:w="9576" w:type="dxa"/>
          </w:tcPr>
          <w:p w:rsidR="008423E4" w:rsidRPr="00A8133F" w:rsidRDefault="007F28DF" w:rsidP="00E756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28DF" w:rsidP="00E756F3"/>
          <w:p w:rsidR="008423E4" w:rsidRDefault="007F28DF" w:rsidP="00E756F3">
            <w:pPr>
              <w:pStyle w:val="Header"/>
              <w:jc w:val="both"/>
            </w:pPr>
            <w:r>
              <w:t xml:space="preserve">Interested parties contend that the assessment of administrative penalties against employers who in bad faith fail to pay wages is </w:t>
            </w:r>
            <w:r>
              <w:t>currently inconsistent. H.B. 373 seeks to standardize such assessment by clarifying what constitute</w:t>
            </w:r>
            <w:r>
              <w:t>s</w:t>
            </w:r>
            <w:r>
              <w:t xml:space="preserve"> bad faith and </w:t>
            </w:r>
            <w:r>
              <w:t xml:space="preserve">by </w:t>
            </w:r>
            <w:r>
              <w:t xml:space="preserve">removing the Texas Workforce Commission's discretion to assess a penalty </w:t>
            </w:r>
            <w:r>
              <w:t>against</w:t>
            </w:r>
            <w:r>
              <w:t xml:space="preserve"> an employer </w:t>
            </w:r>
            <w:r>
              <w:t>found to have</w:t>
            </w:r>
            <w:r>
              <w:t xml:space="preserve"> acted in bad faith</w:t>
            </w:r>
            <w:r>
              <w:t>.</w:t>
            </w:r>
          </w:p>
          <w:p w:rsidR="008423E4" w:rsidRPr="00E26B13" w:rsidRDefault="007F28DF" w:rsidP="00E756F3">
            <w:pPr>
              <w:rPr>
                <w:b/>
              </w:rPr>
            </w:pPr>
          </w:p>
        </w:tc>
      </w:tr>
      <w:tr w:rsidR="00972E07" w:rsidTr="00345119">
        <w:tc>
          <w:tcPr>
            <w:tcW w:w="9576" w:type="dxa"/>
          </w:tcPr>
          <w:p w:rsidR="0017725B" w:rsidRDefault="007F28DF" w:rsidP="00E756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7F28DF" w:rsidP="00E756F3">
            <w:pPr>
              <w:rPr>
                <w:b/>
                <w:u w:val="single"/>
              </w:rPr>
            </w:pPr>
          </w:p>
          <w:p w:rsidR="00044EF8" w:rsidRPr="00044EF8" w:rsidRDefault="007F28DF" w:rsidP="00E756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7F28DF" w:rsidP="00E756F3">
            <w:pPr>
              <w:rPr>
                <w:b/>
                <w:u w:val="single"/>
              </w:rPr>
            </w:pPr>
          </w:p>
        </w:tc>
      </w:tr>
      <w:tr w:rsidR="00972E07" w:rsidTr="00345119">
        <w:tc>
          <w:tcPr>
            <w:tcW w:w="9576" w:type="dxa"/>
          </w:tcPr>
          <w:p w:rsidR="008423E4" w:rsidRPr="00A8133F" w:rsidRDefault="007F28DF" w:rsidP="00E756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28DF" w:rsidP="00E756F3"/>
          <w:p w:rsidR="00044EF8" w:rsidRDefault="007F28DF" w:rsidP="00E75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F28DF" w:rsidP="00E756F3">
            <w:pPr>
              <w:rPr>
                <w:b/>
              </w:rPr>
            </w:pPr>
          </w:p>
        </w:tc>
      </w:tr>
      <w:tr w:rsidR="00972E07" w:rsidTr="00345119">
        <w:tc>
          <w:tcPr>
            <w:tcW w:w="9576" w:type="dxa"/>
          </w:tcPr>
          <w:p w:rsidR="008423E4" w:rsidRPr="00A8133F" w:rsidRDefault="007F28DF" w:rsidP="00E756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28DF" w:rsidP="00E756F3"/>
          <w:p w:rsidR="008423E4" w:rsidRDefault="007F28DF" w:rsidP="00E756F3">
            <w:pPr>
              <w:pStyle w:val="Header"/>
              <w:jc w:val="both"/>
            </w:pPr>
            <w:r>
              <w:t xml:space="preserve">H.B. 373 amends the Labor Code to </w:t>
            </w:r>
            <w:r>
              <w:t>r</w:t>
            </w:r>
            <w:r>
              <w:t>eplace the</w:t>
            </w:r>
            <w:r>
              <w:t xml:space="preserve"> </w:t>
            </w:r>
            <w:r>
              <w:t xml:space="preserve">authorization </w:t>
            </w:r>
            <w:r>
              <w:t>for the Texas Workforce Commission</w:t>
            </w:r>
            <w:r>
              <w:t xml:space="preserve"> (TWC)</w:t>
            </w:r>
            <w:r>
              <w:t>, the commission examiner, or a wage claim appeal tribunal</w:t>
            </w:r>
            <w:r>
              <w:t>, following a determination that an employer acted in bad faith in not paying statutorily required</w:t>
            </w:r>
            <w:r>
              <w:t xml:space="preserve"> wages,</w:t>
            </w:r>
            <w:r>
              <w:t xml:space="preserve"> </w:t>
            </w:r>
            <w:r>
              <w:t xml:space="preserve">to </w:t>
            </w:r>
            <w:r>
              <w:t>assess an additional a</w:t>
            </w:r>
            <w:r>
              <w:t>dministrative penalty against the</w:t>
            </w:r>
            <w:r>
              <w:t xml:space="preserve"> employer</w:t>
            </w:r>
            <w:r>
              <w:t xml:space="preserve"> </w:t>
            </w:r>
            <w:r>
              <w:t xml:space="preserve">with </w:t>
            </w:r>
            <w:r>
              <w:t>a requirement</w:t>
            </w:r>
            <w:r>
              <w:t xml:space="preserve"> </w:t>
            </w:r>
            <w:r>
              <w:t xml:space="preserve">that the TWC, examiner, or tribunal </w:t>
            </w:r>
            <w:r>
              <w:t>assess</w:t>
            </w:r>
            <w:r>
              <w:t xml:space="preserve"> </w:t>
            </w:r>
            <w:r>
              <w:t xml:space="preserve">such </w:t>
            </w:r>
            <w:r>
              <w:t>a penalty</w:t>
            </w:r>
            <w:r>
              <w:t xml:space="preserve">. The bill </w:t>
            </w:r>
            <w:r>
              <w:t>specifies</w:t>
            </w:r>
            <w:r>
              <w:t xml:space="preserve"> </w:t>
            </w:r>
            <w:r>
              <w:t xml:space="preserve">that </w:t>
            </w:r>
            <w:r>
              <w:t xml:space="preserve">acts </w:t>
            </w:r>
            <w:r>
              <w:t>constituting</w:t>
            </w:r>
            <w:r>
              <w:t xml:space="preserve"> bad faith by an employer </w:t>
            </w:r>
            <w:r>
              <w:t xml:space="preserve">for purposes of this requirement </w:t>
            </w:r>
            <w:r>
              <w:t>in</w:t>
            </w:r>
            <w:r>
              <w:t>clud</w:t>
            </w:r>
            <w:r>
              <w:t>e</w:t>
            </w:r>
            <w:r>
              <w:t>:</w:t>
            </w:r>
            <w:r>
              <w:t xml:space="preserve"> a history of previous violations</w:t>
            </w:r>
            <w:r>
              <w:t xml:space="preserve"> of statutory provisions governing the payment of wages or actions showing reckless disregard of the requirements of those provisions;</w:t>
            </w:r>
            <w:r>
              <w:t xml:space="preserve"> </w:t>
            </w:r>
            <w:r>
              <w:t xml:space="preserve">failure to pay </w:t>
            </w:r>
            <w:r>
              <w:t xml:space="preserve">statutorily required </w:t>
            </w:r>
            <w:r>
              <w:t>wages to an employee as an act of discriminati</w:t>
            </w:r>
            <w:r>
              <w:t>on or retaliation against the employee</w:t>
            </w:r>
            <w:r>
              <w:t>;</w:t>
            </w:r>
            <w:r>
              <w:t xml:space="preserve"> </w:t>
            </w:r>
            <w:r>
              <w:t xml:space="preserve">failure to pay </w:t>
            </w:r>
            <w:r>
              <w:t xml:space="preserve">statutorily required </w:t>
            </w:r>
            <w:r>
              <w:t>wages to multi</w:t>
            </w:r>
            <w:r>
              <w:t>ple employees at the same time</w:t>
            </w:r>
            <w:r>
              <w:t>;</w:t>
            </w:r>
            <w:r>
              <w:t xml:space="preserve"> </w:t>
            </w:r>
            <w:r>
              <w:t xml:space="preserve">or </w:t>
            </w:r>
            <w:r>
              <w:t xml:space="preserve">failure to pay </w:t>
            </w:r>
            <w:r>
              <w:t xml:space="preserve">statutorily required </w:t>
            </w:r>
            <w:r>
              <w:t>wages to an employee knowing that the failure was a violation of state law</w:t>
            </w:r>
            <w:r>
              <w:t>.</w:t>
            </w:r>
          </w:p>
          <w:p w:rsidR="008423E4" w:rsidRPr="00835628" w:rsidRDefault="007F28DF" w:rsidP="00E756F3">
            <w:pPr>
              <w:rPr>
                <w:b/>
              </w:rPr>
            </w:pPr>
          </w:p>
        </w:tc>
      </w:tr>
      <w:tr w:rsidR="00972E07" w:rsidTr="00345119">
        <w:tc>
          <w:tcPr>
            <w:tcW w:w="9576" w:type="dxa"/>
          </w:tcPr>
          <w:p w:rsidR="008423E4" w:rsidRPr="00A8133F" w:rsidRDefault="007F28DF" w:rsidP="00E756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28DF" w:rsidP="00E756F3"/>
          <w:p w:rsidR="008423E4" w:rsidRPr="003624F2" w:rsidRDefault="007F28DF" w:rsidP="00E75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F28DF" w:rsidP="00E756F3">
            <w:pPr>
              <w:rPr>
                <w:b/>
              </w:rPr>
            </w:pPr>
          </w:p>
        </w:tc>
      </w:tr>
    </w:tbl>
    <w:p w:rsidR="008423E4" w:rsidRPr="00BE0E75" w:rsidRDefault="007F28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28D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8DF">
      <w:r>
        <w:separator/>
      </w:r>
    </w:p>
  </w:endnote>
  <w:endnote w:type="continuationSeparator" w:id="0">
    <w:p w:rsidR="00000000" w:rsidRDefault="007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2E07" w:rsidTr="009C1E9A">
      <w:trPr>
        <w:cantSplit/>
      </w:trPr>
      <w:tc>
        <w:tcPr>
          <w:tcW w:w="0" w:type="pct"/>
        </w:tcPr>
        <w:p w:rsidR="00137D90" w:rsidRDefault="007F2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2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2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2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2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2E07" w:rsidTr="009C1E9A">
      <w:trPr>
        <w:cantSplit/>
      </w:trPr>
      <w:tc>
        <w:tcPr>
          <w:tcW w:w="0" w:type="pct"/>
        </w:tcPr>
        <w:p w:rsidR="00EC379B" w:rsidRDefault="007F2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28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16024</w:t>
          </w:r>
        </w:p>
      </w:tc>
      <w:tc>
        <w:tcPr>
          <w:tcW w:w="2453" w:type="pct"/>
        </w:tcPr>
        <w:p w:rsidR="00EC379B" w:rsidRDefault="007F2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17.67.360</w:t>
          </w:r>
          <w:r>
            <w:fldChar w:fldCharType="end"/>
          </w:r>
        </w:p>
      </w:tc>
    </w:tr>
    <w:tr w:rsidR="00972E07" w:rsidTr="009C1E9A">
      <w:trPr>
        <w:cantSplit/>
      </w:trPr>
      <w:tc>
        <w:tcPr>
          <w:tcW w:w="0" w:type="pct"/>
        </w:tcPr>
        <w:p w:rsidR="00EC379B" w:rsidRDefault="007F2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2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F28DF" w:rsidP="006D504F">
          <w:pPr>
            <w:pStyle w:val="Footer"/>
            <w:rPr>
              <w:rStyle w:val="PageNumber"/>
            </w:rPr>
          </w:pPr>
        </w:p>
        <w:p w:rsidR="00EC379B" w:rsidRDefault="007F2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2E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28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28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28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8DF">
      <w:r>
        <w:separator/>
      </w:r>
    </w:p>
  </w:footnote>
  <w:footnote w:type="continuationSeparator" w:id="0">
    <w:p w:rsidR="00000000" w:rsidRDefault="007F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7"/>
    <w:rsid w:val="007F28DF"/>
    <w:rsid w:val="009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E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EF8"/>
  </w:style>
  <w:style w:type="paragraph" w:styleId="CommentSubject">
    <w:name w:val="annotation subject"/>
    <w:basedOn w:val="CommentText"/>
    <w:next w:val="CommentText"/>
    <w:link w:val="CommentSubjectChar"/>
    <w:rsid w:val="0004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E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EF8"/>
  </w:style>
  <w:style w:type="paragraph" w:styleId="CommentSubject">
    <w:name w:val="annotation subject"/>
    <w:basedOn w:val="CommentText"/>
    <w:next w:val="CommentText"/>
    <w:link w:val="CommentSubjectChar"/>
    <w:rsid w:val="0004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1709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HB00373 (Committee Report (Unamended))</vt:lpstr>
    </vt:vector>
  </TitlesOfParts>
  <Company>State of Texas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16024</dc:subject>
  <dc:creator>State of Texas</dc:creator>
  <dc:description>HB 373 by Romero, Jr.-(H)Business &amp; Industry</dc:description>
  <cp:lastModifiedBy>Alexander McMillan</cp:lastModifiedBy>
  <cp:revision>2</cp:revision>
  <cp:lastPrinted>2017-03-08T18:40:00Z</cp:lastPrinted>
  <dcterms:created xsi:type="dcterms:W3CDTF">2017-03-24T21:26:00Z</dcterms:created>
  <dcterms:modified xsi:type="dcterms:W3CDTF">2017-03-24T21:26:00Z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17.67.360</vt:lpwstr>
  </property>
</Properties>
</file>