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346C" w:rsidTr="00345119">
        <w:tc>
          <w:tcPr>
            <w:tcW w:w="9576" w:type="dxa"/>
            <w:noWrap/>
          </w:tcPr>
          <w:p w:rsidR="008423E4" w:rsidRPr="0022177D" w:rsidRDefault="006612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1239" w:rsidP="008423E4">
      <w:pPr>
        <w:jc w:val="center"/>
      </w:pPr>
    </w:p>
    <w:p w:rsidR="008423E4" w:rsidRPr="00B31F0E" w:rsidRDefault="00661239" w:rsidP="008423E4"/>
    <w:p w:rsidR="008423E4" w:rsidRPr="00742794" w:rsidRDefault="006612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346C" w:rsidTr="00345119">
        <w:tc>
          <w:tcPr>
            <w:tcW w:w="9576" w:type="dxa"/>
          </w:tcPr>
          <w:p w:rsidR="008423E4" w:rsidRPr="00861995" w:rsidRDefault="00661239" w:rsidP="00345119">
            <w:pPr>
              <w:jc w:val="right"/>
            </w:pPr>
            <w:r>
              <w:t>C.S.H.B. 423</w:t>
            </w:r>
          </w:p>
        </w:tc>
      </w:tr>
      <w:tr w:rsidR="0000346C" w:rsidTr="00345119">
        <w:tc>
          <w:tcPr>
            <w:tcW w:w="9576" w:type="dxa"/>
          </w:tcPr>
          <w:p w:rsidR="008423E4" w:rsidRPr="00861995" w:rsidRDefault="00661239" w:rsidP="00A972FF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00346C" w:rsidTr="00345119">
        <w:tc>
          <w:tcPr>
            <w:tcW w:w="9576" w:type="dxa"/>
          </w:tcPr>
          <w:p w:rsidR="008423E4" w:rsidRPr="00861995" w:rsidRDefault="00661239" w:rsidP="00345119">
            <w:pPr>
              <w:jc w:val="right"/>
            </w:pPr>
            <w:r>
              <w:t>Ways &amp; Means</w:t>
            </w:r>
          </w:p>
        </w:tc>
      </w:tr>
      <w:tr w:rsidR="0000346C" w:rsidTr="00345119">
        <w:tc>
          <w:tcPr>
            <w:tcW w:w="9576" w:type="dxa"/>
          </w:tcPr>
          <w:p w:rsidR="008423E4" w:rsidRDefault="006612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61239" w:rsidP="008423E4">
      <w:pPr>
        <w:tabs>
          <w:tab w:val="right" w:pos="9360"/>
        </w:tabs>
      </w:pPr>
    </w:p>
    <w:p w:rsidR="008423E4" w:rsidRDefault="00661239" w:rsidP="008423E4"/>
    <w:p w:rsidR="008423E4" w:rsidRDefault="006612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0346C" w:rsidTr="00A972FF">
        <w:tc>
          <w:tcPr>
            <w:tcW w:w="9582" w:type="dxa"/>
          </w:tcPr>
          <w:p w:rsidR="008423E4" w:rsidRPr="00A8133F" w:rsidRDefault="00661239" w:rsidP="00D67D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1239" w:rsidP="00D67DB5"/>
          <w:p w:rsidR="008423E4" w:rsidRPr="00E26B13" w:rsidRDefault="00661239" w:rsidP="00D67DB5">
            <w:pPr>
              <w:spacing w:after="240"/>
              <w:jc w:val="both"/>
              <w:rPr>
                <w:b/>
              </w:rPr>
            </w:pPr>
            <w:r>
              <w:rPr>
                <w:szCs w:val="22"/>
              </w:rPr>
              <w:t xml:space="preserve">Interested parties </w:t>
            </w:r>
            <w:r>
              <w:rPr>
                <w:szCs w:val="22"/>
              </w:rPr>
              <w:t>note</w:t>
            </w:r>
            <w:r>
              <w:rPr>
                <w:szCs w:val="22"/>
              </w:rPr>
              <w:t xml:space="preserve"> that the nature of</w:t>
            </w:r>
            <w:r>
              <w:rPr>
                <w:szCs w:val="22"/>
              </w:rPr>
              <w:t xml:space="preserve"> the</w:t>
            </w:r>
            <w:r>
              <w:rPr>
                <w:szCs w:val="22"/>
              </w:rPr>
              <w:t xml:space="preserve"> ready-mix</w:t>
            </w:r>
            <w:r>
              <w:rPr>
                <w:szCs w:val="22"/>
              </w:rPr>
              <w:t>ed</w:t>
            </w:r>
            <w:r>
              <w:rPr>
                <w:szCs w:val="22"/>
              </w:rPr>
              <w:t xml:space="preserve"> concrete</w:t>
            </w:r>
            <w:r>
              <w:rPr>
                <w:szCs w:val="22"/>
              </w:rPr>
              <w:t xml:space="preserve"> manufacturing process</w:t>
            </w:r>
            <w:r>
              <w:rPr>
                <w:szCs w:val="22"/>
              </w:rPr>
              <w:t xml:space="preserve"> necessitates the use of specialized concrete mixer trucks</w:t>
            </w:r>
            <w:r>
              <w:rPr>
                <w:szCs w:val="22"/>
              </w:rPr>
              <w:t xml:space="preserve"> from the beginning of the process to delivery of the </w:t>
            </w:r>
            <w:r>
              <w:rPr>
                <w:szCs w:val="22"/>
              </w:rPr>
              <w:t>concrete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and </w:t>
            </w:r>
            <w:r>
              <w:rPr>
                <w:szCs w:val="22"/>
              </w:rPr>
              <w:t>contend</w:t>
            </w:r>
            <w:r>
              <w:rPr>
                <w:szCs w:val="22"/>
              </w:rPr>
              <w:t xml:space="preserve"> that these trucks</w:t>
            </w:r>
            <w:r>
              <w:rPr>
                <w:szCs w:val="22"/>
              </w:rPr>
              <w:t xml:space="preserve"> should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be</w:t>
            </w:r>
            <w:r>
              <w:rPr>
                <w:szCs w:val="22"/>
              </w:rPr>
              <w:t xml:space="preserve"> factored into the calculation of </w:t>
            </w:r>
            <w:r w:rsidRPr="00D05582">
              <w:t>cost of goods sold</w:t>
            </w:r>
            <w:r>
              <w:t xml:space="preserve"> for franchise tax purposes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t>C.S.</w:t>
            </w:r>
            <w:r>
              <w:rPr>
                <w:szCs w:val="22"/>
              </w:rPr>
              <w:t>H.B. 423 se</w:t>
            </w:r>
            <w:r>
              <w:rPr>
                <w:szCs w:val="22"/>
              </w:rPr>
              <w:t xml:space="preserve">eks to </w:t>
            </w:r>
            <w:r>
              <w:rPr>
                <w:szCs w:val="22"/>
              </w:rPr>
              <w:t>incorporate the</w:t>
            </w:r>
            <w:r>
              <w:rPr>
                <w:szCs w:val="22"/>
              </w:rPr>
              <w:t xml:space="preserve"> related costs </w:t>
            </w:r>
            <w:r>
              <w:rPr>
                <w:szCs w:val="22"/>
              </w:rPr>
              <w:t>into th</w:t>
            </w:r>
            <w:r>
              <w:rPr>
                <w:szCs w:val="22"/>
              </w:rPr>
              <w:t>at</w:t>
            </w:r>
            <w:r w:rsidRPr="004A47C0">
              <w:rPr>
                <w:szCs w:val="22"/>
              </w:rPr>
              <w:t xml:space="preserve"> </w:t>
            </w:r>
            <w:r w:rsidRPr="004A47C0">
              <w:rPr>
                <w:szCs w:val="22"/>
              </w:rPr>
              <w:t>calculation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for</w:t>
            </w:r>
            <w:r>
              <w:rPr>
                <w:szCs w:val="22"/>
              </w:rPr>
              <w:t xml:space="preserve"> a </w:t>
            </w:r>
            <w:r>
              <w:rPr>
                <w:szCs w:val="22"/>
              </w:rPr>
              <w:t>taxable entit</w:t>
            </w:r>
            <w:r>
              <w:rPr>
                <w:szCs w:val="22"/>
              </w:rPr>
              <w:t>y</w:t>
            </w:r>
            <w:r>
              <w:rPr>
                <w:szCs w:val="22"/>
              </w:rPr>
              <w:t xml:space="preserve"> that transport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 xml:space="preserve"> ready-mixed concrete</w:t>
            </w:r>
            <w:r w:rsidRPr="004A47C0">
              <w:rPr>
                <w:szCs w:val="22"/>
              </w:rPr>
              <w:t xml:space="preserve">.  </w:t>
            </w:r>
          </w:p>
        </w:tc>
      </w:tr>
      <w:tr w:rsidR="0000346C" w:rsidTr="00A972FF">
        <w:tc>
          <w:tcPr>
            <w:tcW w:w="9582" w:type="dxa"/>
          </w:tcPr>
          <w:p w:rsidR="0017725B" w:rsidRDefault="00661239" w:rsidP="00D67D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1239" w:rsidP="00D67DB5">
            <w:pPr>
              <w:rPr>
                <w:b/>
                <w:u w:val="single"/>
              </w:rPr>
            </w:pPr>
          </w:p>
          <w:p w:rsidR="00D05582" w:rsidRPr="00D05582" w:rsidRDefault="00661239" w:rsidP="00D67DB5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1239" w:rsidP="00D67DB5">
            <w:pPr>
              <w:rPr>
                <w:b/>
                <w:u w:val="single"/>
              </w:rPr>
            </w:pPr>
          </w:p>
        </w:tc>
      </w:tr>
      <w:tr w:rsidR="0000346C" w:rsidTr="00A972FF">
        <w:tc>
          <w:tcPr>
            <w:tcW w:w="9582" w:type="dxa"/>
          </w:tcPr>
          <w:p w:rsidR="008423E4" w:rsidRPr="00A8133F" w:rsidRDefault="00661239" w:rsidP="00D67D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1239" w:rsidP="00D67DB5"/>
          <w:p w:rsidR="00D05582" w:rsidRDefault="00661239" w:rsidP="00D67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661239" w:rsidP="00D67DB5">
            <w:pPr>
              <w:rPr>
                <w:b/>
              </w:rPr>
            </w:pPr>
          </w:p>
        </w:tc>
      </w:tr>
      <w:tr w:rsidR="0000346C" w:rsidTr="00A972FF">
        <w:tc>
          <w:tcPr>
            <w:tcW w:w="9582" w:type="dxa"/>
          </w:tcPr>
          <w:p w:rsidR="008423E4" w:rsidRPr="00A8133F" w:rsidRDefault="00661239" w:rsidP="00D67D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661239" w:rsidP="00D67DB5"/>
          <w:p w:rsidR="000A3378" w:rsidRDefault="00661239" w:rsidP="00D67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423 amends the Tax Code to authorize</w:t>
            </w:r>
            <w:r w:rsidRPr="00D05582">
              <w:t xml:space="preserve"> a taxable entity</w:t>
            </w:r>
            <w:r>
              <w:t xml:space="preserve"> </w:t>
            </w:r>
            <w:r w:rsidRPr="00D05582">
              <w:t xml:space="preserve">that transports ready-mixed concrete </w:t>
            </w:r>
            <w:r>
              <w:t>to</w:t>
            </w:r>
            <w:r w:rsidRPr="00D05582">
              <w:t xml:space="preserve"> subtract as cost of goods sold distribution </w:t>
            </w:r>
            <w:r>
              <w:t xml:space="preserve">and rehandling </w:t>
            </w:r>
            <w:r w:rsidRPr="00D05582">
              <w:t>costs</w:t>
            </w:r>
            <w:r>
              <w:t xml:space="preserve"> when calculating the entity's taxable margin for franchise tax purposes,</w:t>
            </w:r>
            <w:r w:rsidRPr="00D05582">
              <w:t xml:space="preserve"> regardless of whether the entity owns the concrete.</w:t>
            </w:r>
            <w:r>
              <w:t xml:space="preserve"> </w:t>
            </w:r>
          </w:p>
          <w:p w:rsidR="008423E4" w:rsidRPr="00835628" w:rsidRDefault="00661239" w:rsidP="00D67DB5">
            <w:pPr>
              <w:rPr>
                <w:b/>
              </w:rPr>
            </w:pPr>
          </w:p>
        </w:tc>
      </w:tr>
      <w:tr w:rsidR="0000346C" w:rsidTr="00A972FF">
        <w:tc>
          <w:tcPr>
            <w:tcW w:w="9582" w:type="dxa"/>
          </w:tcPr>
          <w:p w:rsidR="008423E4" w:rsidRPr="00A8133F" w:rsidRDefault="00661239" w:rsidP="00D67D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1239" w:rsidP="00D67DB5"/>
          <w:p w:rsidR="008423E4" w:rsidRPr="003624F2" w:rsidRDefault="00661239" w:rsidP="00D67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>
              <w:t>2020</w:t>
            </w:r>
            <w:r>
              <w:t>.</w:t>
            </w:r>
          </w:p>
          <w:p w:rsidR="008423E4" w:rsidRPr="00233FDB" w:rsidRDefault="00661239" w:rsidP="00D67DB5">
            <w:pPr>
              <w:rPr>
                <w:b/>
              </w:rPr>
            </w:pPr>
          </w:p>
        </w:tc>
      </w:tr>
      <w:tr w:rsidR="0000346C" w:rsidTr="00A972FF">
        <w:tc>
          <w:tcPr>
            <w:tcW w:w="9582" w:type="dxa"/>
          </w:tcPr>
          <w:p w:rsidR="00A972FF" w:rsidRDefault="00661239" w:rsidP="00D67D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41E2F" w:rsidRDefault="00661239" w:rsidP="00D67DB5">
            <w:pPr>
              <w:jc w:val="both"/>
            </w:pPr>
          </w:p>
          <w:p w:rsidR="00741E2F" w:rsidRDefault="00661239" w:rsidP="00D67DB5">
            <w:pPr>
              <w:jc w:val="both"/>
            </w:pPr>
            <w:r>
              <w:t>While C.S.H.B</w:t>
            </w:r>
            <w:r>
              <w:t>. 423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741E2F" w:rsidRPr="00741E2F" w:rsidRDefault="00661239" w:rsidP="00D67DB5">
            <w:pPr>
              <w:jc w:val="both"/>
            </w:pPr>
          </w:p>
        </w:tc>
      </w:tr>
      <w:tr w:rsidR="0000346C" w:rsidTr="00A972F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00346C" w:rsidTr="00A972F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972FF" w:rsidRDefault="00661239" w:rsidP="00D67DB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972FF" w:rsidRDefault="00661239" w:rsidP="00D67DB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0346C" w:rsidTr="00A972FF">
              <w:tc>
                <w:tcPr>
                  <w:tcW w:w="4673" w:type="dxa"/>
                  <w:tcMar>
                    <w:righ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t>SECTION 1.  Section 171.1012, Tax Code, is amended by adding Subsection (r) to read as follows:</w:t>
                  </w:r>
                </w:p>
                <w:p w:rsidR="00A972FF" w:rsidRDefault="00661239" w:rsidP="00D67DB5">
                  <w:pPr>
                    <w:jc w:val="both"/>
                  </w:pPr>
                  <w:r>
                    <w:rPr>
                      <w:u w:val="single"/>
                    </w:rPr>
                    <w:t xml:space="preserve">(r)  Notwithstanding Subsection (e)(3) or (6) </w:t>
                  </w:r>
                  <w:r w:rsidRPr="00741E2F">
                    <w:rPr>
                      <w:highlight w:val="lightGray"/>
                      <w:u w:val="single"/>
                    </w:rPr>
                    <w:t>or any other provision of this section</w:t>
                  </w:r>
                  <w:r>
                    <w:rPr>
                      <w:u w:val="single"/>
                    </w:rPr>
                    <w:t>, a taxable entity that transports re</w:t>
                  </w:r>
                  <w:r>
                    <w:rPr>
                      <w:u w:val="single"/>
                    </w:rPr>
                    <w:t xml:space="preserve">ady-mixed concrete may subtract as cost of goods sold </w:t>
                  </w:r>
                  <w:r>
                    <w:rPr>
                      <w:u w:val="single"/>
                    </w:rPr>
                    <w:lastRenderedPageBreak/>
                    <w:t>distribution costs regardless of whether the taxable entity owns the ready-mixed concrete.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lastRenderedPageBreak/>
                    <w:t>SECTION 1.  Section 171.1012, Tax Code, is amended by adding Subsection (r) to read as follows:</w:t>
                  </w:r>
                </w:p>
                <w:p w:rsidR="00A972FF" w:rsidRDefault="00661239" w:rsidP="00D67DB5">
                  <w:pPr>
                    <w:jc w:val="both"/>
                  </w:pPr>
                  <w:r>
                    <w:rPr>
                      <w:u w:val="single"/>
                    </w:rPr>
                    <w:t>(r)  Notwithsta</w:t>
                  </w:r>
                  <w:r>
                    <w:rPr>
                      <w:u w:val="single"/>
                    </w:rPr>
                    <w:t xml:space="preserve">nding Subsection (e)(3) or (6), a taxable entity that transports ready-mixed concrete may subtract as cost of goods sold distribution </w:t>
                  </w:r>
                  <w:r w:rsidRPr="00741E2F">
                    <w:rPr>
                      <w:highlight w:val="lightGray"/>
                      <w:u w:val="single"/>
                    </w:rPr>
                    <w:t>and rehandling</w:t>
                  </w:r>
                  <w:r>
                    <w:rPr>
                      <w:u w:val="single"/>
                    </w:rPr>
                    <w:t xml:space="preserve"> costs </w:t>
                  </w:r>
                  <w:r>
                    <w:rPr>
                      <w:u w:val="single"/>
                    </w:rPr>
                    <w:lastRenderedPageBreak/>
                    <w:t>regardless of whether the taxable entity owns the ready-mixed concrete.</w:t>
                  </w:r>
                </w:p>
                <w:p w:rsidR="00A972FF" w:rsidRDefault="00661239" w:rsidP="00D67DB5">
                  <w:pPr>
                    <w:jc w:val="both"/>
                  </w:pPr>
                </w:p>
              </w:tc>
            </w:tr>
            <w:tr w:rsidR="0000346C" w:rsidTr="00A972FF">
              <w:tc>
                <w:tcPr>
                  <w:tcW w:w="4673" w:type="dxa"/>
                  <w:tcMar>
                    <w:righ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lastRenderedPageBreak/>
                    <w:t>SECTION 2.  This Act applie</w:t>
                  </w:r>
                  <w:r>
                    <w:t>s only to a report originally due on or after the effective date of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t>SECTION 2. Same as introduced version.</w:t>
                  </w:r>
                </w:p>
                <w:p w:rsidR="00A972FF" w:rsidRDefault="00661239" w:rsidP="00D67DB5">
                  <w:pPr>
                    <w:jc w:val="both"/>
                  </w:pPr>
                </w:p>
                <w:p w:rsidR="00A972FF" w:rsidRDefault="00661239" w:rsidP="00D67DB5">
                  <w:pPr>
                    <w:jc w:val="both"/>
                  </w:pPr>
                </w:p>
              </w:tc>
            </w:tr>
            <w:tr w:rsidR="0000346C" w:rsidTr="00A972FF">
              <w:tc>
                <w:tcPr>
                  <w:tcW w:w="4673" w:type="dxa"/>
                  <w:tcMar>
                    <w:righ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t xml:space="preserve">SECTION 3.  This Act takes effect January 1, </w:t>
                  </w:r>
                  <w:r w:rsidRPr="00741E2F">
                    <w:rPr>
                      <w:highlight w:val="lightGray"/>
                    </w:rPr>
                    <w:t>2018</w:t>
                  </w:r>
                  <w:r>
                    <w:t>.</w:t>
                  </w:r>
                </w:p>
                <w:p w:rsidR="00A972FF" w:rsidRDefault="00661239" w:rsidP="00D67DB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972FF" w:rsidRDefault="00661239" w:rsidP="00D67DB5">
                  <w:pPr>
                    <w:jc w:val="both"/>
                  </w:pPr>
                  <w:r>
                    <w:t xml:space="preserve">SECTION 3.  This Act takes effect January 1, </w:t>
                  </w:r>
                  <w:r w:rsidRPr="00741E2F">
                    <w:rPr>
                      <w:highlight w:val="lightGray"/>
                    </w:rPr>
                    <w:t>2020</w:t>
                  </w:r>
                  <w:r>
                    <w:t>.</w:t>
                  </w:r>
                </w:p>
                <w:p w:rsidR="00A972FF" w:rsidRDefault="00661239" w:rsidP="00D67DB5">
                  <w:pPr>
                    <w:jc w:val="both"/>
                  </w:pPr>
                </w:p>
              </w:tc>
            </w:tr>
          </w:tbl>
          <w:p w:rsidR="00A972FF" w:rsidRDefault="00661239" w:rsidP="00D67DB5"/>
          <w:p w:rsidR="00A972FF" w:rsidRPr="009C1E9A" w:rsidRDefault="00661239" w:rsidP="00D67DB5">
            <w:pPr>
              <w:rPr>
                <w:b/>
                <w:u w:val="single"/>
              </w:rPr>
            </w:pPr>
          </w:p>
        </w:tc>
      </w:tr>
    </w:tbl>
    <w:p w:rsidR="008423E4" w:rsidRPr="00BE0E75" w:rsidRDefault="006612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123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239">
      <w:r>
        <w:separator/>
      </w:r>
    </w:p>
  </w:endnote>
  <w:endnote w:type="continuationSeparator" w:id="0">
    <w:p w:rsidR="00000000" w:rsidRDefault="006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1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346C" w:rsidTr="009C1E9A">
      <w:trPr>
        <w:cantSplit/>
      </w:trPr>
      <w:tc>
        <w:tcPr>
          <w:tcW w:w="0" w:type="pct"/>
        </w:tcPr>
        <w:p w:rsidR="00137D90" w:rsidRDefault="0066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1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1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346C" w:rsidTr="009C1E9A">
      <w:trPr>
        <w:cantSplit/>
      </w:trPr>
      <w:tc>
        <w:tcPr>
          <w:tcW w:w="0" w:type="pct"/>
        </w:tcPr>
        <w:p w:rsidR="00EC379B" w:rsidRDefault="0066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12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25489</w:t>
          </w:r>
        </w:p>
      </w:tc>
      <w:tc>
        <w:tcPr>
          <w:tcW w:w="2453" w:type="pct"/>
        </w:tcPr>
        <w:p w:rsidR="00EC379B" w:rsidRDefault="0066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17.112.313</w:t>
          </w:r>
          <w:r>
            <w:fldChar w:fldCharType="end"/>
          </w:r>
        </w:p>
      </w:tc>
    </w:tr>
    <w:tr w:rsidR="0000346C" w:rsidTr="009C1E9A">
      <w:trPr>
        <w:cantSplit/>
      </w:trPr>
      <w:tc>
        <w:tcPr>
          <w:tcW w:w="0" w:type="pct"/>
        </w:tcPr>
        <w:p w:rsidR="00EC379B" w:rsidRDefault="00661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1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17800</w:t>
          </w:r>
        </w:p>
      </w:tc>
      <w:tc>
        <w:tcPr>
          <w:tcW w:w="2453" w:type="pct"/>
        </w:tcPr>
        <w:p w:rsidR="00EC379B" w:rsidRDefault="00661239" w:rsidP="006D504F">
          <w:pPr>
            <w:pStyle w:val="Footer"/>
            <w:rPr>
              <w:rStyle w:val="PageNumber"/>
            </w:rPr>
          </w:pPr>
        </w:p>
        <w:p w:rsidR="00EC379B" w:rsidRDefault="0066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34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12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12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12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239">
      <w:r>
        <w:separator/>
      </w:r>
    </w:p>
  </w:footnote>
  <w:footnote w:type="continuationSeparator" w:id="0">
    <w:p w:rsidR="00000000" w:rsidRDefault="0066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1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C"/>
    <w:rsid w:val="0000346C"/>
    <w:rsid w:val="006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55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582"/>
  </w:style>
  <w:style w:type="paragraph" w:styleId="CommentSubject">
    <w:name w:val="annotation subject"/>
    <w:basedOn w:val="CommentText"/>
    <w:next w:val="CommentText"/>
    <w:link w:val="CommentSubjectChar"/>
    <w:rsid w:val="00D0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55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582"/>
  </w:style>
  <w:style w:type="paragraph" w:styleId="CommentSubject">
    <w:name w:val="annotation subject"/>
    <w:basedOn w:val="CommentText"/>
    <w:next w:val="CommentText"/>
    <w:link w:val="CommentSubjectChar"/>
    <w:rsid w:val="00D0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2247</Characters>
  <Application>Microsoft Office Word</Application>
  <DocSecurity>4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HB00423 (Committee Report (Substituted))</vt:lpstr>
    </vt:vector>
  </TitlesOfParts>
  <Company>State of Texas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25489</dc:subject>
  <dc:creator>State of Texas</dc:creator>
  <dc:description>HB 423 by Wray-(H)Ways &amp; Means (Substitute Document Number: 85R 17800)</dc:description>
  <cp:lastModifiedBy>Alexander McMillan</cp:lastModifiedBy>
  <cp:revision>2</cp:revision>
  <cp:lastPrinted>2017-04-23T19:02:00Z</cp:lastPrinted>
  <dcterms:created xsi:type="dcterms:W3CDTF">2017-04-25T23:23:00Z</dcterms:created>
  <dcterms:modified xsi:type="dcterms:W3CDTF">2017-04-25T23:23:00Z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17.112.313</vt:lpwstr>
  </property>
</Properties>
</file>