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960B54" w:rsidTr="00345119">
        <w:tc>
          <w:tcPr>
            <w:tcW w:w="9576" w:type="dxa"/>
            <w:noWrap/>
          </w:tcPr>
          <w:p w:rsidR="008423E4" w:rsidRPr="0022177D" w:rsidRDefault="0093188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31888" w:rsidP="008423E4">
      <w:pPr>
        <w:jc w:val="center"/>
      </w:pPr>
    </w:p>
    <w:p w:rsidR="008423E4" w:rsidRPr="00B31F0E" w:rsidRDefault="00931888" w:rsidP="008423E4"/>
    <w:p w:rsidR="008423E4" w:rsidRPr="00742794" w:rsidRDefault="0093188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960B54" w:rsidTr="00345119">
        <w:tc>
          <w:tcPr>
            <w:tcW w:w="9576" w:type="dxa"/>
          </w:tcPr>
          <w:p w:rsidR="008423E4" w:rsidRPr="00861995" w:rsidRDefault="00931888" w:rsidP="00345119">
            <w:pPr>
              <w:jc w:val="right"/>
            </w:pPr>
            <w:r>
              <w:t>H.B. 482</w:t>
            </w:r>
          </w:p>
        </w:tc>
      </w:tr>
      <w:tr w:rsidR="00960B54" w:rsidTr="00345119">
        <w:tc>
          <w:tcPr>
            <w:tcW w:w="9576" w:type="dxa"/>
          </w:tcPr>
          <w:p w:rsidR="008423E4" w:rsidRPr="00861995" w:rsidRDefault="00931888" w:rsidP="006029BB">
            <w:pPr>
              <w:jc w:val="right"/>
            </w:pPr>
            <w:r>
              <w:t xml:space="preserve">By: </w:t>
            </w:r>
            <w:r>
              <w:t>Walle</w:t>
            </w:r>
          </w:p>
        </w:tc>
      </w:tr>
      <w:tr w:rsidR="00960B54" w:rsidTr="00345119">
        <w:tc>
          <w:tcPr>
            <w:tcW w:w="9576" w:type="dxa"/>
          </w:tcPr>
          <w:p w:rsidR="008423E4" w:rsidRPr="00861995" w:rsidRDefault="00931888" w:rsidP="00345119">
            <w:pPr>
              <w:jc w:val="right"/>
            </w:pPr>
            <w:r>
              <w:t>Human Services</w:t>
            </w:r>
          </w:p>
        </w:tc>
      </w:tr>
      <w:tr w:rsidR="00960B54" w:rsidTr="00345119">
        <w:tc>
          <w:tcPr>
            <w:tcW w:w="9576" w:type="dxa"/>
          </w:tcPr>
          <w:p w:rsidR="008423E4" w:rsidRDefault="00931888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31888" w:rsidP="008423E4">
      <w:pPr>
        <w:tabs>
          <w:tab w:val="right" w:pos="9360"/>
        </w:tabs>
      </w:pPr>
    </w:p>
    <w:p w:rsidR="008423E4" w:rsidRDefault="00931888" w:rsidP="008423E4"/>
    <w:p w:rsidR="008423E4" w:rsidRDefault="0093188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960B54" w:rsidTr="00345119">
        <w:tc>
          <w:tcPr>
            <w:tcW w:w="9576" w:type="dxa"/>
          </w:tcPr>
          <w:p w:rsidR="008423E4" w:rsidRPr="00A8133F" w:rsidRDefault="00931888" w:rsidP="00A329D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31888" w:rsidP="00A329DF"/>
          <w:p w:rsidR="008423E4" w:rsidRDefault="00931888" w:rsidP="00A329DF">
            <w:pPr>
              <w:pStyle w:val="Header"/>
              <w:jc w:val="both"/>
            </w:pPr>
            <w:r>
              <w:t>Interested parties have raised concerns regarding the</w:t>
            </w:r>
            <w:r>
              <w:t xml:space="preserve"> consequences of </w:t>
            </w:r>
            <w:r>
              <w:t xml:space="preserve">high caseloads and </w:t>
            </w:r>
            <w:r>
              <w:t xml:space="preserve">turnover rates </w:t>
            </w:r>
            <w:r>
              <w:t>of</w:t>
            </w:r>
            <w:r>
              <w:t xml:space="preserve"> child protective services and adult protective s</w:t>
            </w:r>
            <w:r>
              <w:t xml:space="preserve">ervices caseworkers </w:t>
            </w:r>
            <w:r>
              <w:t>within</w:t>
            </w:r>
            <w:r>
              <w:t xml:space="preserve"> the Department of Family and Protective Services</w:t>
            </w:r>
            <w:r>
              <w:t xml:space="preserve"> (DFPS)</w:t>
            </w:r>
            <w:r>
              <w:t xml:space="preserve">. </w:t>
            </w:r>
            <w:r>
              <w:t xml:space="preserve">H.B. </w:t>
            </w:r>
            <w:r>
              <w:t xml:space="preserve">482 </w:t>
            </w:r>
            <w:r>
              <w:t xml:space="preserve">seeks to address these concerns by </w:t>
            </w:r>
            <w:r>
              <w:t>encourag</w:t>
            </w:r>
            <w:r>
              <w:t>ing</w:t>
            </w:r>
            <w:r>
              <w:t xml:space="preserve"> </w:t>
            </w:r>
            <w:r>
              <w:t>DFPS</w:t>
            </w:r>
            <w:r>
              <w:t xml:space="preserve"> </w:t>
            </w:r>
            <w:r>
              <w:t xml:space="preserve">and the Health and Human Services Commission, as appropriate, </w:t>
            </w:r>
            <w:r>
              <w:t xml:space="preserve">to reduce caseloads and call times for </w:t>
            </w:r>
            <w:r>
              <w:t xml:space="preserve">such </w:t>
            </w:r>
            <w:r>
              <w:t>caseworkers.</w:t>
            </w:r>
          </w:p>
          <w:p w:rsidR="008423E4" w:rsidRPr="00E26B13" w:rsidRDefault="00931888" w:rsidP="00A329DF">
            <w:pPr>
              <w:rPr>
                <w:b/>
              </w:rPr>
            </w:pPr>
          </w:p>
        </w:tc>
      </w:tr>
      <w:tr w:rsidR="00960B54" w:rsidTr="00345119">
        <w:tc>
          <w:tcPr>
            <w:tcW w:w="9576" w:type="dxa"/>
          </w:tcPr>
          <w:p w:rsidR="0017725B" w:rsidRDefault="00931888" w:rsidP="00A329D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31888" w:rsidP="00A329DF">
            <w:pPr>
              <w:rPr>
                <w:b/>
                <w:u w:val="single"/>
              </w:rPr>
            </w:pPr>
          </w:p>
          <w:p w:rsidR="00646A0E" w:rsidRPr="00646A0E" w:rsidRDefault="00931888" w:rsidP="00A329DF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</w:t>
            </w:r>
            <w:r>
              <w:t xml:space="preserve"> or change the eligibility of a person for community supervision, parole, or mandatory supervision.</w:t>
            </w:r>
          </w:p>
          <w:p w:rsidR="0017725B" w:rsidRPr="0017725B" w:rsidRDefault="00931888" w:rsidP="00A329DF">
            <w:pPr>
              <w:rPr>
                <w:b/>
                <w:u w:val="single"/>
              </w:rPr>
            </w:pPr>
          </w:p>
        </w:tc>
      </w:tr>
      <w:tr w:rsidR="00960B54" w:rsidTr="00345119">
        <w:tc>
          <w:tcPr>
            <w:tcW w:w="9576" w:type="dxa"/>
          </w:tcPr>
          <w:p w:rsidR="008423E4" w:rsidRPr="00A8133F" w:rsidRDefault="00931888" w:rsidP="00A329D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31888" w:rsidP="00A329DF"/>
          <w:p w:rsidR="00646A0E" w:rsidRDefault="00931888" w:rsidP="00A32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the </w:t>
            </w:r>
            <w:r>
              <w:t xml:space="preserve">executive commissioner of the Health and Human </w:t>
            </w:r>
            <w:r>
              <w:t>Services Commission</w:t>
            </w:r>
            <w:r>
              <w:t xml:space="preserve"> in </w:t>
            </w:r>
            <w:r>
              <w:t>SECTION 2</w:t>
            </w:r>
            <w:r>
              <w:t xml:space="preserve"> of this bill.</w:t>
            </w:r>
          </w:p>
          <w:p w:rsidR="008423E4" w:rsidRPr="00E21FDC" w:rsidRDefault="00931888" w:rsidP="00A329DF">
            <w:pPr>
              <w:rPr>
                <w:b/>
              </w:rPr>
            </w:pPr>
          </w:p>
        </w:tc>
      </w:tr>
      <w:tr w:rsidR="00960B54" w:rsidTr="00345119">
        <w:tc>
          <w:tcPr>
            <w:tcW w:w="9576" w:type="dxa"/>
          </w:tcPr>
          <w:p w:rsidR="008423E4" w:rsidRPr="00A8133F" w:rsidRDefault="00931888" w:rsidP="00A329D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31888" w:rsidP="00A329DF"/>
          <w:p w:rsidR="00B446C3" w:rsidRDefault="00931888" w:rsidP="00A329DF">
            <w:pPr>
              <w:pStyle w:val="Header"/>
              <w:jc w:val="both"/>
            </w:pPr>
            <w:r>
              <w:t>H.B. 482 amends the Government Code to require the Health and Human Services Commission</w:t>
            </w:r>
            <w:r>
              <w:t xml:space="preserve"> (HHSC)</w:t>
            </w:r>
            <w:r>
              <w:t xml:space="preserve"> or</w:t>
            </w:r>
            <w:r>
              <w:t xml:space="preserve"> the</w:t>
            </w:r>
            <w:r>
              <w:t xml:space="preserve"> Department of Family and Protective Services (DFPS), as appropriate and to the extent appropri</w:t>
            </w:r>
            <w:r>
              <w:t xml:space="preserve">ated money is available for the purpose, to work toward ensuring that the average caseload </w:t>
            </w:r>
            <w:r>
              <w:t xml:space="preserve">for </w:t>
            </w:r>
            <w:r>
              <w:t>a caseworker conducting child protective services investigations; a</w:t>
            </w:r>
            <w:r>
              <w:t xml:space="preserve"> child protective services caseworker</w:t>
            </w:r>
            <w:r>
              <w:t xml:space="preserve"> providing family-based safety services, </w:t>
            </w:r>
            <w:r>
              <w:t>services through</w:t>
            </w:r>
            <w:r>
              <w:t xml:space="preserve"> conservatorship programs, or services through foster and adoption programs;</w:t>
            </w:r>
            <w:r>
              <w:t xml:space="preserve"> </w:t>
            </w:r>
            <w:r>
              <w:t xml:space="preserve">a </w:t>
            </w:r>
            <w:r>
              <w:t>child-care licensing inspector</w:t>
            </w:r>
            <w:r>
              <w:t>;</w:t>
            </w:r>
            <w:r>
              <w:t xml:space="preserve"> </w:t>
            </w:r>
            <w:r>
              <w:t xml:space="preserve">a </w:t>
            </w:r>
            <w:r>
              <w:t xml:space="preserve">child-care </w:t>
            </w:r>
            <w:r>
              <w:t>licensing day-care investigator;</w:t>
            </w:r>
            <w:r>
              <w:t xml:space="preserve"> </w:t>
            </w:r>
            <w:r>
              <w:t>or an</w:t>
            </w:r>
            <w:r>
              <w:t xml:space="preserve"> adult protective services specialist </w:t>
            </w:r>
            <w:r>
              <w:t xml:space="preserve">does not exceed </w:t>
            </w:r>
            <w:r>
              <w:t>the</w:t>
            </w:r>
            <w:r>
              <w:t xml:space="preserve"> caseload</w:t>
            </w:r>
            <w:r>
              <w:t xml:space="preserve"> limit</w:t>
            </w:r>
            <w:r>
              <w:t xml:space="preserve"> </w:t>
            </w:r>
            <w:r>
              <w:t xml:space="preserve">specified </w:t>
            </w:r>
            <w:r>
              <w:t>for th</w:t>
            </w:r>
            <w:r>
              <w:t>e</w:t>
            </w:r>
            <w:r>
              <w:t xml:space="preserve"> pos</w:t>
            </w:r>
            <w:r>
              <w:t xml:space="preserve">ition </w:t>
            </w:r>
            <w:r>
              <w:t>by the bill</w:t>
            </w:r>
            <w:r>
              <w:t xml:space="preserve">. </w:t>
            </w:r>
          </w:p>
          <w:p w:rsidR="00B446C3" w:rsidRDefault="00931888" w:rsidP="00A329DF">
            <w:pPr>
              <w:pStyle w:val="Header"/>
              <w:jc w:val="both"/>
            </w:pPr>
          </w:p>
          <w:p w:rsidR="00B446C3" w:rsidRDefault="00931888" w:rsidP="00A329DF">
            <w:pPr>
              <w:pStyle w:val="Header"/>
              <w:jc w:val="both"/>
            </w:pPr>
            <w:r>
              <w:t xml:space="preserve">H.B. 482 amends the Human Resources Code to require DFPS, to the extent appropriated money is available for the purpose, </w:t>
            </w:r>
            <w:r>
              <w:t>to</w:t>
            </w:r>
            <w:r>
              <w:t xml:space="preserve"> work toward ensuring that the average hold time for calls to the hotline </w:t>
            </w:r>
            <w:r>
              <w:t xml:space="preserve">maintained by DFPS for </w:t>
            </w:r>
            <w:r>
              <w:t>purpose</w:t>
            </w:r>
            <w:r>
              <w:t>es of re</w:t>
            </w:r>
            <w:r>
              <w:t xml:space="preserve">ceiving reports </w:t>
            </w:r>
            <w:r w:rsidRPr="002B0B3D">
              <w:t xml:space="preserve">of </w:t>
            </w:r>
            <w:r>
              <w:t xml:space="preserve">child abuse or neglect and reports of </w:t>
            </w:r>
            <w:r w:rsidRPr="002B0B3D">
              <w:t>abuse, neglect, or exploitation</w:t>
            </w:r>
            <w:r>
              <w:t xml:space="preserve"> of elderly persons and persons with disabilities </w:t>
            </w:r>
            <w:r>
              <w:t xml:space="preserve">does not exceed five minutes and </w:t>
            </w:r>
            <w:r>
              <w:t xml:space="preserve">that </w:t>
            </w:r>
            <w:r>
              <w:t xml:space="preserve">the </w:t>
            </w:r>
            <w:r>
              <w:t xml:space="preserve">hotline's </w:t>
            </w:r>
            <w:r>
              <w:t xml:space="preserve">call abandonment rate for each state fiscal year does not exceed 25 percent. The bill requires the executive commissioner of </w:t>
            </w:r>
            <w:r>
              <w:t>HHSC</w:t>
            </w:r>
            <w:r>
              <w:t xml:space="preserve"> by rule to adopt the methodology to be used to calculate the call abandonment rate.</w:t>
            </w:r>
          </w:p>
          <w:p w:rsidR="00B446C3" w:rsidRDefault="00931888" w:rsidP="00A329DF">
            <w:pPr>
              <w:pStyle w:val="Header"/>
              <w:jc w:val="both"/>
            </w:pPr>
          </w:p>
          <w:p w:rsidR="001E7360" w:rsidRDefault="00931888" w:rsidP="00A329DF">
            <w:pPr>
              <w:pStyle w:val="Header"/>
              <w:jc w:val="both"/>
            </w:pPr>
            <w:r>
              <w:t>H.B. 482 requires HHSC and DFPS, n</w:t>
            </w:r>
            <w:r w:rsidRPr="001E7360">
              <w:t>ot late</w:t>
            </w:r>
            <w:r w:rsidRPr="001E7360">
              <w:t>r than December 1, 2018</w:t>
            </w:r>
            <w:r>
              <w:t xml:space="preserve">, to jointly submit a report to the standing committees of the senate and house of representatives having primary jurisdiction over those state agencies regarding the agencies' progress in achieving </w:t>
            </w:r>
            <w:r>
              <w:t xml:space="preserve">the </w:t>
            </w:r>
            <w:r>
              <w:t xml:space="preserve">prescribed </w:t>
            </w:r>
            <w:r>
              <w:t>caseload limit goal</w:t>
            </w:r>
            <w:r>
              <w:t xml:space="preserve">s </w:t>
            </w:r>
            <w:r>
              <w:t xml:space="preserve">and </w:t>
            </w:r>
            <w:r>
              <w:t xml:space="preserve">to submit </w:t>
            </w:r>
            <w:r>
              <w:t>a report to those</w:t>
            </w:r>
            <w:r>
              <w:t xml:space="preserve"> </w:t>
            </w:r>
            <w:r>
              <w:t xml:space="preserve">committees </w:t>
            </w:r>
            <w:r>
              <w:t xml:space="preserve">regarding </w:t>
            </w:r>
            <w:r>
              <w:t>DFPS</w:t>
            </w:r>
            <w:r>
              <w:t xml:space="preserve"> progress in achieving</w:t>
            </w:r>
            <w:r>
              <w:t xml:space="preserve"> </w:t>
            </w:r>
            <w:r>
              <w:t>the</w:t>
            </w:r>
            <w:r>
              <w:t xml:space="preserve"> prescribed</w:t>
            </w:r>
            <w:r>
              <w:t xml:space="preserve"> </w:t>
            </w:r>
            <w:r>
              <w:t>call processing goals</w:t>
            </w:r>
            <w:r>
              <w:t>.</w:t>
            </w:r>
          </w:p>
          <w:p w:rsidR="00263437" w:rsidRPr="007F16F5" w:rsidRDefault="00931888" w:rsidP="00A329DF">
            <w:pPr>
              <w:pStyle w:val="Header"/>
              <w:jc w:val="both"/>
            </w:pPr>
          </w:p>
        </w:tc>
      </w:tr>
      <w:tr w:rsidR="00960B54" w:rsidTr="00345119">
        <w:tc>
          <w:tcPr>
            <w:tcW w:w="9576" w:type="dxa"/>
          </w:tcPr>
          <w:p w:rsidR="00A329DF" w:rsidRDefault="00931888" w:rsidP="00A329DF">
            <w:pPr>
              <w:rPr>
                <w:b/>
                <w:u w:val="single"/>
              </w:rPr>
            </w:pPr>
          </w:p>
          <w:p w:rsidR="008423E4" w:rsidRPr="00A8133F" w:rsidRDefault="00931888" w:rsidP="00A329DF">
            <w:pPr>
              <w:rPr>
                <w:b/>
              </w:rPr>
            </w:pPr>
            <w:r w:rsidRPr="009C1E9A">
              <w:rPr>
                <w:b/>
                <w:u w:val="single"/>
              </w:rPr>
              <w:lastRenderedPageBreak/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31888" w:rsidP="00A329DF"/>
          <w:p w:rsidR="008423E4" w:rsidRPr="003624F2" w:rsidRDefault="00931888" w:rsidP="00A329D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931888" w:rsidP="00A329DF">
            <w:pPr>
              <w:rPr>
                <w:b/>
              </w:rPr>
            </w:pPr>
          </w:p>
        </w:tc>
      </w:tr>
    </w:tbl>
    <w:p w:rsidR="008423E4" w:rsidRPr="00BE0E75" w:rsidRDefault="0093188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931888" w:rsidP="008423E4"/>
    <w:sectPr w:rsidR="004108C3" w:rsidRPr="008423E4" w:rsidSect="006D504F">
      <w:footerReference w:type="default" r:id="rId8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31888">
      <w:r>
        <w:separator/>
      </w:r>
    </w:p>
  </w:endnote>
  <w:endnote w:type="continuationSeparator" w:id="0">
    <w:p w:rsidR="00000000" w:rsidRDefault="00931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960B54" w:rsidTr="009C1E9A">
      <w:trPr>
        <w:cantSplit/>
      </w:trPr>
      <w:tc>
        <w:tcPr>
          <w:tcW w:w="0" w:type="pct"/>
        </w:tcPr>
        <w:p w:rsidR="00137D90" w:rsidRDefault="009318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318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3188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318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318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0B54" w:rsidTr="009C1E9A">
      <w:trPr>
        <w:cantSplit/>
      </w:trPr>
      <w:tc>
        <w:tcPr>
          <w:tcW w:w="0" w:type="pct"/>
        </w:tcPr>
        <w:p w:rsidR="00EC379B" w:rsidRDefault="0093188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3188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14843</w:t>
          </w:r>
        </w:p>
      </w:tc>
      <w:tc>
        <w:tcPr>
          <w:tcW w:w="2453" w:type="pct"/>
        </w:tcPr>
        <w:p w:rsidR="00EC379B" w:rsidRDefault="009318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17.61.379</w:t>
          </w:r>
          <w:r>
            <w:fldChar w:fldCharType="end"/>
          </w:r>
        </w:p>
      </w:tc>
    </w:tr>
    <w:tr w:rsidR="00960B54" w:rsidTr="009C1E9A">
      <w:trPr>
        <w:cantSplit/>
      </w:trPr>
      <w:tc>
        <w:tcPr>
          <w:tcW w:w="0" w:type="pct"/>
        </w:tcPr>
        <w:p w:rsidR="00EC379B" w:rsidRDefault="009318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3188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31888" w:rsidP="006D504F">
          <w:pPr>
            <w:pStyle w:val="Footer"/>
            <w:rPr>
              <w:rStyle w:val="PageNumber"/>
            </w:rPr>
          </w:pPr>
        </w:p>
        <w:p w:rsidR="00EC379B" w:rsidRDefault="0093188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960B5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3188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3188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3188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31888">
      <w:r>
        <w:separator/>
      </w:r>
    </w:p>
  </w:footnote>
  <w:footnote w:type="continuationSeparator" w:id="0">
    <w:p w:rsidR="00000000" w:rsidRDefault="00931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44D0D"/>
    <w:multiLevelType w:val="hybridMultilevel"/>
    <w:tmpl w:val="706C7120"/>
    <w:lvl w:ilvl="0" w:tplc="19D444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240C6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3B8F4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03E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2D15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0ABE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468C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B273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08E4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B54"/>
    <w:rsid w:val="00931888"/>
    <w:rsid w:val="0096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1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6F5"/>
  </w:style>
  <w:style w:type="paragraph" w:styleId="CommentSubject">
    <w:name w:val="annotation subject"/>
    <w:basedOn w:val="CommentText"/>
    <w:next w:val="CommentText"/>
    <w:link w:val="CommentSubjectChar"/>
    <w:rsid w:val="007F1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6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7F16F5"/>
    <w:rPr>
      <w:sz w:val="16"/>
      <w:szCs w:val="16"/>
    </w:rPr>
  </w:style>
  <w:style w:type="paragraph" w:styleId="CommentText">
    <w:name w:val="annotation text"/>
    <w:basedOn w:val="Normal"/>
    <w:link w:val="CommentTextChar"/>
    <w:rsid w:val="007F16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6F5"/>
  </w:style>
  <w:style w:type="paragraph" w:styleId="CommentSubject">
    <w:name w:val="annotation subject"/>
    <w:basedOn w:val="CommentText"/>
    <w:next w:val="CommentText"/>
    <w:link w:val="CommentSubjectChar"/>
    <w:rsid w:val="007F16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16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2415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HB00482 (Committee Report (Unamended))</vt:lpstr>
    </vt:vector>
  </TitlesOfParts>
  <Company>State of Texas</Company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14843</dc:subject>
  <dc:creator>State of Texas</dc:creator>
  <dc:description>HB 482 by Walle-(H)Human Services</dc:description>
  <cp:lastModifiedBy>Alexander McMillan</cp:lastModifiedBy>
  <cp:revision>2</cp:revision>
  <cp:lastPrinted>2017-03-02T19:19:00Z</cp:lastPrinted>
  <dcterms:created xsi:type="dcterms:W3CDTF">2017-04-25T23:26:00Z</dcterms:created>
  <dcterms:modified xsi:type="dcterms:W3CDTF">2017-04-25T23:26:00Z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17.61.379</vt:lpwstr>
  </property>
</Properties>
</file>