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F11D1" w:rsidTr="00345119">
        <w:tc>
          <w:tcPr>
            <w:tcW w:w="9576" w:type="dxa"/>
            <w:noWrap/>
          </w:tcPr>
          <w:p w:rsidR="008423E4" w:rsidRPr="0022177D" w:rsidRDefault="00F60B43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60B43" w:rsidP="008423E4">
      <w:pPr>
        <w:jc w:val="center"/>
      </w:pPr>
    </w:p>
    <w:p w:rsidR="008423E4" w:rsidRPr="00B31F0E" w:rsidRDefault="00F60B43" w:rsidP="008423E4"/>
    <w:p w:rsidR="008423E4" w:rsidRPr="00742794" w:rsidRDefault="00F60B43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F11D1" w:rsidTr="00345119">
        <w:tc>
          <w:tcPr>
            <w:tcW w:w="9576" w:type="dxa"/>
          </w:tcPr>
          <w:p w:rsidR="008423E4" w:rsidRPr="00861995" w:rsidRDefault="00F60B43" w:rsidP="00345119">
            <w:pPr>
              <w:jc w:val="right"/>
            </w:pPr>
            <w:r>
              <w:t>C.S.H.B. 501</w:t>
            </w:r>
          </w:p>
        </w:tc>
      </w:tr>
      <w:tr w:rsidR="00CF11D1" w:rsidTr="00345119">
        <w:tc>
          <w:tcPr>
            <w:tcW w:w="9576" w:type="dxa"/>
          </w:tcPr>
          <w:p w:rsidR="008423E4" w:rsidRPr="00861995" w:rsidRDefault="00F60B43" w:rsidP="002120AD">
            <w:pPr>
              <w:jc w:val="right"/>
            </w:pPr>
            <w:r>
              <w:t xml:space="preserve">By: </w:t>
            </w:r>
            <w:r>
              <w:t>Capriglione</w:t>
            </w:r>
          </w:p>
        </w:tc>
      </w:tr>
      <w:tr w:rsidR="00CF11D1" w:rsidTr="00345119">
        <w:tc>
          <w:tcPr>
            <w:tcW w:w="9576" w:type="dxa"/>
          </w:tcPr>
          <w:p w:rsidR="008423E4" w:rsidRPr="00861995" w:rsidRDefault="00F60B43" w:rsidP="00345119">
            <w:pPr>
              <w:jc w:val="right"/>
            </w:pPr>
            <w:r>
              <w:t>General Investigating &amp; Ethics</w:t>
            </w:r>
          </w:p>
        </w:tc>
      </w:tr>
      <w:tr w:rsidR="00CF11D1" w:rsidTr="00345119">
        <w:tc>
          <w:tcPr>
            <w:tcW w:w="9576" w:type="dxa"/>
          </w:tcPr>
          <w:p w:rsidR="008423E4" w:rsidRDefault="00F60B43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F60B43" w:rsidP="008423E4">
      <w:pPr>
        <w:tabs>
          <w:tab w:val="right" w:pos="9360"/>
        </w:tabs>
      </w:pPr>
    </w:p>
    <w:p w:rsidR="008423E4" w:rsidRDefault="00F60B43" w:rsidP="008423E4"/>
    <w:p w:rsidR="008423E4" w:rsidRDefault="00F60B43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CF11D1" w:rsidTr="002120AD">
        <w:tc>
          <w:tcPr>
            <w:tcW w:w="9582" w:type="dxa"/>
          </w:tcPr>
          <w:p w:rsidR="008423E4" w:rsidRPr="00A8133F" w:rsidRDefault="00F60B43" w:rsidP="007C520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60B43" w:rsidP="007C5207"/>
          <w:p w:rsidR="008423E4" w:rsidRDefault="00F60B43" w:rsidP="007C5207">
            <w:pPr>
              <w:pStyle w:val="Header"/>
              <w:jc w:val="both"/>
            </w:pPr>
            <w:r>
              <w:t xml:space="preserve">Interested parties </w:t>
            </w:r>
            <w:r>
              <w:t xml:space="preserve">are concerned </w:t>
            </w:r>
            <w:r>
              <w:t xml:space="preserve">that elected officials are not required to disclose </w:t>
            </w:r>
            <w:r>
              <w:t xml:space="preserve">certain </w:t>
            </w:r>
            <w:r>
              <w:t xml:space="preserve">contracts they or </w:t>
            </w:r>
            <w:r>
              <w:t>their immediate family members have with governmental entities</w:t>
            </w:r>
            <w:r>
              <w:t>, that</w:t>
            </w:r>
            <w:r>
              <w:t xml:space="preserve"> legislators who</w:t>
            </w:r>
            <w:r>
              <w:t xml:space="preserve"> provide bond counsel services are not required to disclose those services rendered to issuers</w:t>
            </w:r>
            <w:r>
              <w:t xml:space="preserve"> of public securities, and that state officers are not</w:t>
            </w:r>
            <w:r>
              <w:t xml:space="preserve"> required to disclose </w:t>
            </w:r>
            <w:r>
              <w:t>en</w:t>
            </w:r>
            <w:r>
              <w:t xml:space="preserve">ough </w:t>
            </w:r>
            <w:r>
              <w:t>information relating to the referral fees they receive.</w:t>
            </w:r>
            <w:r>
              <w:t xml:space="preserve"> </w:t>
            </w:r>
            <w:r>
              <w:t>C.S.</w:t>
            </w:r>
            <w:r>
              <w:t>H.B. 501 seeks to require such disclosure</w:t>
            </w:r>
            <w:r>
              <w:t>s</w:t>
            </w:r>
            <w:r>
              <w:t>.</w:t>
            </w:r>
          </w:p>
          <w:p w:rsidR="009A43B8" w:rsidRPr="009A43B8" w:rsidRDefault="00F60B43" w:rsidP="007C5207">
            <w:pPr>
              <w:pStyle w:val="Header"/>
              <w:jc w:val="both"/>
            </w:pPr>
          </w:p>
        </w:tc>
      </w:tr>
      <w:tr w:rsidR="00CF11D1" w:rsidTr="002120AD">
        <w:tc>
          <w:tcPr>
            <w:tcW w:w="9582" w:type="dxa"/>
          </w:tcPr>
          <w:p w:rsidR="0017725B" w:rsidRDefault="00F60B43" w:rsidP="007C520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60B43" w:rsidP="007C5207">
            <w:pPr>
              <w:rPr>
                <w:b/>
                <w:u w:val="single"/>
              </w:rPr>
            </w:pPr>
          </w:p>
          <w:p w:rsidR="008438EC" w:rsidRPr="008438EC" w:rsidRDefault="00F60B43" w:rsidP="007C5207">
            <w:pPr>
              <w:jc w:val="both"/>
            </w:pPr>
            <w:r>
              <w:t>It is the committee's opinion that this bill does not expressly create a criminal offense, increase the punishment for a</w:t>
            </w:r>
            <w:r>
              <w:t>n existing criminal offense or category of offenses, or change the eligibility of a person for community supervision, parole, or mandatory supervision.</w:t>
            </w:r>
          </w:p>
          <w:p w:rsidR="0017725B" w:rsidRPr="0017725B" w:rsidRDefault="00F60B43" w:rsidP="007C5207">
            <w:pPr>
              <w:rPr>
                <w:b/>
                <w:u w:val="single"/>
              </w:rPr>
            </w:pPr>
          </w:p>
        </w:tc>
      </w:tr>
      <w:tr w:rsidR="00CF11D1" w:rsidTr="002120AD">
        <w:tc>
          <w:tcPr>
            <w:tcW w:w="9582" w:type="dxa"/>
          </w:tcPr>
          <w:p w:rsidR="008423E4" w:rsidRPr="00A8133F" w:rsidRDefault="00F60B43" w:rsidP="007C520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F60B43" w:rsidP="007C5207"/>
          <w:p w:rsidR="008438EC" w:rsidRDefault="00F60B43" w:rsidP="007C52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:rsidR="008423E4" w:rsidRPr="00E21FDC" w:rsidRDefault="00F60B43" w:rsidP="007C5207">
            <w:pPr>
              <w:rPr>
                <w:b/>
              </w:rPr>
            </w:pPr>
          </w:p>
        </w:tc>
      </w:tr>
      <w:tr w:rsidR="00CF11D1" w:rsidTr="002120AD">
        <w:tc>
          <w:tcPr>
            <w:tcW w:w="9582" w:type="dxa"/>
          </w:tcPr>
          <w:p w:rsidR="008423E4" w:rsidRPr="00A8133F" w:rsidRDefault="00F60B43" w:rsidP="007C520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60B43" w:rsidP="007C5207"/>
          <w:p w:rsidR="000734DC" w:rsidRDefault="00F60B43" w:rsidP="007C5207">
            <w:pPr>
              <w:pStyle w:val="Header"/>
              <w:jc w:val="both"/>
            </w:pPr>
            <w:r>
              <w:t>C.S.</w:t>
            </w:r>
            <w:r>
              <w:t xml:space="preserve">H.B. 501 amends the Government Code to </w:t>
            </w:r>
            <w:r>
              <w:t>expand the</w:t>
            </w:r>
            <w:r>
              <w:t xml:space="preserve"> required content</w:t>
            </w:r>
            <w:r>
              <w:t xml:space="preserve"> of</w:t>
            </w:r>
            <w:r>
              <w:t xml:space="preserve"> </w:t>
            </w:r>
            <w:r>
              <w:t xml:space="preserve">the </w:t>
            </w:r>
            <w:r w:rsidRPr="006850FD">
              <w:t>account of financial activity</w:t>
            </w:r>
            <w:r>
              <w:t xml:space="preserve"> </w:t>
            </w:r>
            <w:r>
              <w:t>include</w:t>
            </w:r>
            <w:r>
              <w:t>d</w:t>
            </w:r>
            <w:r>
              <w:t xml:space="preserve"> in</w:t>
            </w:r>
            <w:r>
              <w:t xml:space="preserve"> a</w:t>
            </w:r>
            <w:r>
              <w:t xml:space="preserve"> financial statement </w:t>
            </w:r>
            <w:r>
              <w:t xml:space="preserve">filed </w:t>
            </w:r>
            <w:r>
              <w:t>with th</w:t>
            </w:r>
            <w:r>
              <w:t>e Texas Ethics Commission</w:t>
            </w:r>
            <w:r>
              <w:t xml:space="preserve"> by a state officer, a candidate for an elected office, or a state party chair </w:t>
            </w:r>
            <w:r>
              <w:t>to include</w:t>
            </w:r>
            <w:r>
              <w:t xml:space="preserve"> </w:t>
            </w:r>
            <w:r>
              <w:t xml:space="preserve">identification of </w:t>
            </w:r>
            <w:r>
              <w:t>certain</w:t>
            </w:r>
            <w:r>
              <w:t xml:space="preserve"> written contract</w:t>
            </w:r>
            <w:r>
              <w:t>s with a governmental entity</w:t>
            </w:r>
            <w:r>
              <w:t xml:space="preserve"> </w:t>
            </w:r>
            <w:r>
              <w:t xml:space="preserve">or </w:t>
            </w:r>
            <w:r>
              <w:t xml:space="preserve">with </w:t>
            </w:r>
            <w:r>
              <w:t xml:space="preserve">a person who contracts with a governmental entity </w:t>
            </w:r>
            <w:r>
              <w:t xml:space="preserve">that </w:t>
            </w:r>
            <w:r>
              <w:t xml:space="preserve">meet </w:t>
            </w:r>
            <w:r>
              <w:t>sp</w:t>
            </w:r>
            <w:r>
              <w:t>ecified</w:t>
            </w:r>
            <w:r>
              <w:t xml:space="preserve"> criteria regarding the </w:t>
            </w:r>
            <w:r>
              <w:t>cost of goods or services sold and that</w:t>
            </w:r>
            <w:r>
              <w:t xml:space="preserve"> </w:t>
            </w:r>
            <w:r>
              <w:t xml:space="preserve">have as a party </w:t>
            </w:r>
            <w:r>
              <w:t>the individual</w:t>
            </w:r>
            <w:r>
              <w:t xml:space="preserve"> filing the statement</w:t>
            </w:r>
            <w:r>
              <w:t xml:space="preserve">, the individual's spouse, the individual's dependent child, or </w:t>
            </w:r>
            <w:r w:rsidRPr="00061D48">
              <w:t xml:space="preserve">any business entity of which the individual, the individual's spouse, </w:t>
            </w:r>
            <w:r w:rsidRPr="00061D48">
              <w:t>or the individual's dependent child has at least a 50 percent ownership interest</w:t>
            </w:r>
            <w:r>
              <w:t>. Th</w:t>
            </w:r>
            <w:r>
              <w:t>is provision</w:t>
            </w:r>
            <w:r>
              <w:t xml:space="preserve"> do</w:t>
            </w:r>
            <w:r>
              <w:t>es</w:t>
            </w:r>
            <w:r>
              <w:t xml:space="preserve"> not require the disclosure of an employment contract between a school district or open-enrollment charter school and an employee of the district or school</w:t>
            </w:r>
            <w:r>
              <w:t>.</w:t>
            </w:r>
          </w:p>
          <w:p w:rsidR="000734DC" w:rsidRDefault="00F60B43" w:rsidP="007C5207">
            <w:pPr>
              <w:pStyle w:val="Header"/>
              <w:jc w:val="both"/>
            </w:pPr>
          </w:p>
          <w:p w:rsidR="008423E4" w:rsidRDefault="00F60B43" w:rsidP="007C5207">
            <w:pPr>
              <w:pStyle w:val="Header"/>
              <w:jc w:val="both"/>
            </w:pPr>
            <w:r>
              <w:t>C.S.</w:t>
            </w:r>
            <w:r>
              <w:t>H.B. 501 expand</w:t>
            </w:r>
            <w:r>
              <w:t>s</w:t>
            </w:r>
            <w:r>
              <w:t xml:space="preserve"> the required content of the account of financial activity included in a financial statement </w:t>
            </w:r>
            <w:r>
              <w:t>for</w:t>
            </w:r>
            <w:r>
              <w:t xml:space="preserve"> </w:t>
            </w:r>
            <w:r>
              <w:t>a member of the legislature</w:t>
            </w:r>
            <w:r>
              <w:t xml:space="preserve"> who</w:t>
            </w:r>
            <w:r>
              <w:t xml:space="preserve"> provides bond counsel services to an issuer</w:t>
            </w:r>
            <w:r>
              <w:t xml:space="preserve"> of public securities to include, for each issuance for which the individual served as bond counsel,</w:t>
            </w:r>
            <w:r>
              <w:t xml:space="preserve"> identification</w:t>
            </w:r>
            <w:r>
              <w:t xml:space="preserve"> </w:t>
            </w:r>
            <w:r>
              <w:t>of the amount and date of the issuance, the name of the issuer, and the amount and reporting category of fees paid to the individual and the</w:t>
            </w:r>
            <w:r>
              <w:t xml:space="preserve"> individual's firm, if applicable</w:t>
            </w:r>
            <w:r>
              <w:t>.</w:t>
            </w:r>
            <w:r>
              <w:t xml:space="preserve"> </w:t>
            </w:r>
          </w:p>
          <w:p w:rsidR="009D612A" w:rsidRDefault="00F60B43" w:rsidP="007C5207">
            <w:pPr>
              <w:pStyle w:val="Header"/>
              <w:jc w:val="both"/>
            </w:pPr>
          </w:p>
          <w:p w:rsidR="009D612A" w:rsidRDefault="00F60B43" w:rsidP="007C5207">
            <w:pPr>
              <w:pStyle w:val="Header"/>
              <w:jc w:val="both"/>
            </w:pPr>
            <w:r>
              <w:t xml:space="preserve">C.S.H.B. 501 </w:t>
            </w:r>
            <w:r>
              <w:t xml:space="preserve">expands the </w:t>
            </w:r>
            <w:r>
              <w:t>state officers required to report on the individual's financial statement information about making or re</w:t>
            </w:r>
            <w:r>
              <w:t>ceiving a</w:t>
            </w:r>
            <w:r>
              <w:t xml:space="preserve"> referral </w:t>
            </w:r>
            <w:r>
              <w:t>fee</w:t>
            </w:r>
            <w:r>
              <w:t xml:space="preserve"> for certain services by removing the specification that the </w:t>
            </w:r>
            <w:r>
              <w:t>state o</w:t>
            </w:r>
            <w:r>
              <w:t>fficer be</w:t>
            </w:r>
            <w:r>
              <w:t xml:space="preserve"> an attorney and </w:t>
            </w:r>
            <w:r>
              <w:t xml:space="preserve">expands the referral </w:t>
            </w:r>
            <w:r>
              <w:t>fees</w:t>
            </w:r>
            <w:r>
              <w:t xml:space="preserve"> required to be reported </w:t>
            </w:r>
            <w:r>
              <w:t xml:space="preserve">by removing the specification that </w:t>
            </w:r>
            <w:r>
              <w:t xml:space="preserve">the </w:t>
            </w:r>
            <w:r>
              <w:t xml:space="preserve">applicable </w:t>
            </w:r>
            <w:r>
              <w:t xml:space="preserve">services </w:t>
            </w:r>
            <w:r>
              <w:t>be</w:t>
            </w:r>
            <w:r>
              <w:t xml:space="preserve"> legal services. </w:t>
            </w:r>
            <w:r>
              <w:t xml:space="preserve">The bill expands the information required to be reported </w:t>
            </w:r>
            <w:r>
              <w:t xml:space="preserve">on the individual's financial statement </w:t>
            </w:r>
            <w:r>
              <w:t>to in</w:t>
            </w:r>
            <w:r>
              <w:t xml:space="preserve">clude </w:t>
            </w:r>
            <w:r>
              <w:t xml:space="preserve">the date </w:t>
            </w:r>
            <w:r>
              <w:t>any</w:t>
            </w:r>
            <w:r>
              <w:t xml:space="preserve"> referral </w:t>
            </w:r>
            <w:r>
              <w:t>fee</w:t>
            </w:r>
            <w:r>
              <w:t xml:space="preserve"> for services </w:t>
            </w:r>
            <w:r>
              <w:t xml:space="preserve">is made or received, </w:t>
            </w:r>
            <w:r>
              <w:t xml:space="preserve">the style of the case referred, if </w:t>
            </w:r>
            <w:r>
              <w:lastRenderedPageBreak/>
              <w:t>applicable</w:t>
            </w:r>
            <w:r>
              <w:t>,</w:t>
            </w:r>
            <w:r>
              <w:t xml:space="preserve"> and the percentage of the fee paid or received that was agreed to between the parties to the referral as the referral fee or</w:t>
            </w:r>
            <w:r>
              <w:t xml:space="preserve"> </w:t>
            </w:r>
            <w:r>
              <w:t xml:space="preserve">the agreed amount </w:t>
            </w:r>
            <w:r>
              <w:t>of the fee paid or received</w:t>
            </w:r>
            <w:r>
              <w:t xml:space="preserve"> if the referral fee is not determined as a percentage of the fee</w:t>
            </w:r>
            <w:r>
              <w:t xml:space="preserve"> for services</w:t>
            </w:r>
            <w:r>
              <w:t>.</w:t>
            </w:r>
            <w:r>
              <w:t xml:space="preserve"> </w:t>
            </w:r>
            <w:r>
              <w:t xml:space="preserve">The bill removes a provision requiring the referral fee for legal services to be reported by category. </w:t>
            </w:r>
          </w:p>
          <w:p w:rsidR="008423E4" w:rsidRPr="00835628" w:rsidRDefault="00F60B43" w:rsidP="007C5207">
            <w:pPr>
              <w:rPr>
                <w:b/>
              </w:rPr>
            </w:pPr>
          </w:p>
        </w:tc>
      </w:tr>
      <w:tr w:rsidR="00CF11D1" w:rsidTr="002120AD">
        <w:tc>
          <w:tcPr>
            <w:tcW w:w="9582" w:type="dxa"/>
          </w:tcPr>
          <w:p w:rsidR="008423E4" w:rsidRPr="00A8133F" w:rsidRDefault="00F60B43" w:rsidP="007C5207">
            <w:pPr>
              <w:rPr>
                <w:b/>
              </w:rPr>
            </w:pPr>
            <w:r w:rsidRPr="009C1E9A">
              <w:rPr>
                <w:b/>
                <w:u w:val="single"/>
              </w:rPr>
              <w:lastRenderedPageBreak/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60B43" w:rsidP="007C52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br/>
            </w:r>
            <w:r>
              <w:t>January 8, 2019.</w:t>
            </w:r>
          </w:p>
          <w:p w:rsidR="000056CB" w:rsidRPr="009F4660" w:rsidRDefault="00F60B43" w:rsidP="007C52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CF11D1" w:rsidTr="002120AD">
        <w:tc>
          <w:tcPr>
            <w:tcW w:w="9582" w:type="dxa"/>
          </w:tcPr>
          <w:p w:rsidR="002120AD" w:rsidRDefault="00F60B43" w:rsidP="007C520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FC0969" w:rsidRDefault="00F60B43" w:rsidP="007C5207">
            <w:pPr>
              <w:jc w:val="both"/>
            </w:pPr>
          </w:p>
          <w:p w:rsidR="00FC0969" w:rsidRDefault="00F60B43" w:rsidP="007C5207">
            <w:pPr>
              <w:jc w:val="both"/>
            </w:pPr>
            <w:r>
              <w:t xml:space="preserve">While C.S.H.B. 501 may differ from the original in minor or nonsubstantive ways, the following comparison is organized and formatted in a manner that indicates the substantial differences between the introduced and </w:t>
            </w:r>
            <w:r>
              <w:t>committee substitute versions of the bill.</w:t>
            </w:r>
          </w:p>
          <w:p w:rsidR="00FC0969" w:rsidRPr="00AE3C05" w:rsidRDefault="00F60B43" w:rsidP="007C5207">
            <w:pPr>
              <w:jc w:val="both"/>
            </w:pPr>
          </w:p>
        </w:tc>
      </w:tr>
      <w:tr w:rsidR="00CF11D1" w:rsidTr="002120AD">
        <w:tc>
          <w:tcPr>
            <w:tcW w:w="9582" w:type="dxa"/>
          </w:tcPr>
          <w:tbl>
            <w:tblPr>
              <w:tblW w:w="9346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673"/>
              <w:gridCol w:w="4673"/>
            </w:tblGrid>
            <w:tr w:rsidR="00CF11D1" w:rsidTr="002120AD">
              <w:trPr>
                <w:cantSplit/>
                <w:tblHeader/>
              </w:trPr>
              <w:tc>
                <w:tcPr>
                  <w:tcW w:w="4673" w:type="dxa"/>
                  <w:tcMar>
                    <w:bottom w:w="188" w:type="dxa"/>
                  </w:tcMar>
                </w:tcPr>
                <w:p w:rsidR="002120AD" w:rsidRDefault="00F60B43" w:rsidP="007C5207">
                  <w:pPr>
                    <w:jc w:val="center"/>
                  </w:pPr>
                  <w:r>
                    <w:t>INTRODUCED</w:t>
                  </w:r>
                </w:p>
              </w:tc>
              <w:tc>
                <w:tcPr>
                  <w:tcW w:w="4673" w:type="dxa"/>
                  <w:tcMar>
                    <w:bottom w:w="188" w:type="dxa"/>
                  </w:tcMar>
                </w:tcPr>
                <w:p w:rsidR="002120AD" w:rsidRDefault="00F60B43" w:rsidP="007C5207">
                  <w:pPr>
                    <w:jc w:val="center"/>
                  </w:pPr>
                  <w:r>
                    <w:t>HOUSE COMMITTEE SUBSTITUTE</w:t>
                  </w:r>
                </w:p>
              </w:tc>
            </w:tr>
            <w:tr w:rsidR="00CF11D1" w:rsidTr="002120AD">
              <w:tc>
                <w:tcPr>
                  <w:tcW w:w="4673" w:type="dxa"/>
                  <w:tcMar>
                    <w:right w:w="360" w:type="dxa"/>
                  </w:tcMar>
                </w:tcPr>
                <w:p w:rsidR="002120AD" w:rsidRDefault="00F60B43" w:rsidP="007C5207">
                  <w:pPr>
                    <w:jc w:val="both"/>
                  </w:pPr>
                  <w:r>
                    <w:t>SECTION 1.  Section 572.023, Government Code, is amended</w:t>
                  </w:r>
                  <w:r>
                    <w:t>.</w:t>
                  </w: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2120AD" w:rsidRDefault="00F60B43" w:rsidP="007C5207">
                  <w:pPr>
                    <w:jc w:val="both"/>
                  </w:pPr>
                  <w:r>
                    <w:t>SECTION 1. Same as introduced version.</w:t>
                  </w:r>
                </w:p>
                <w:p w:rsidR="002120AD" w:rsidRDefault="00F60B43" w:rsidP="007C5207">
                  <w:pPr>
                    <w:jc w:val="both"/>
                  </w:pPr>
                </w:p>
                <w:p w:rsidR="002120AD" w:rsidRDefault="00F60B43" w:rsidP="007C5207">
                  <w:pPr>
                    <w:jc w:val="both"/>
                  </w:pPr>
                </w:p>
              </w:tc>
            </w:tr>
            <w:tr w:rsidR="00CF11D1" w:rsidTr="002120AD">
              <w:tc>
                <w:tcPr>
                  <w:tcW w:w="4673" w:type="dxa"/>
                  <w:tcMar>
                    <w:right w:w="360" w:type="dxa"/>
                  </w:tcMar>
                </w:tcPr>
                <w:p w:rsidR="002120AD" w:rsidRDefault="00F60B43" w:rsidP="007C5207">
                  <w:pPr>
                    <w:jc w:val="both"/>
                  </w:pPr>
                  <w:r>
                    <w:t xml:space="preserve">SECTION 2.  Section 572.0252, Government Code, is amended to read as </w:t>
                  </w:r>
                  <w:r>
                    <w:t>follows:</w:t>
                  </w:r>
                </w:p>
                <w:p w:rsidR="002120AD" w:rsidRDefault="00F60B43" w:rsidP="007C5207">
                  <w:pPr>
                    <w:jc w:val="both"/>
                  </w:pPr>
                  <w:r>
                    <w:t xml:space="preserve">Sec. 572.0252.  INFORMATION ABOUT </w:t>
                  </w:r>
                  <w:r>
                    <w:rPr>
                      <w:u w:val="single"/>
                    </w:rPr>
                    <w:t>LEGAL</w:t>
                  </w:r>
                  <w:r>
                    <w:t xml:space="preserve"> REFERRALS.  A state officer </w:t>
                  </w:r>
                  <w:r w:rsidRPr="00AE3C05">
                    <w:rPr>
                      <w:highlight w:val="lightGray"/>
                    </w:rPr>
                    <w:t>who is an attorney</w:t>
                  </w:r>
                  <w:r>
                    <w:t xml:space="preserve"> shall report on the financial statement:</w:t>
                  </w:r>
                </w:p>
                <w:p w:rsidR="002120AD" w:rsidRDefault="00F60B43" w:rsidP="007C5207">
                  <w:pPr>
                    <w:jc w:val="both"/>
                  </w:pPr>
                  <w:r>
                    <w:t xml:space="preserve">(1)  making or receiving any referral for compensation for </w:t>
                  </w:r>
                  <w:r w:rsidRPr="00AE3C05">
                    <w:rPr>
                      <w:highlight w:val="lightGray"/>
                    </w:rPr>
                    <w:t>legal</w:t>
                  </w:r>
                  <w:r>
                    <w:t xml:space="preserve"> services; [</w:t>
                  </w:r>
                  <w:r>
                    <w:rPr>
                      <w:strike/>
                    </w:rPr>
                    <w:t>and</w:t>
                  </w:r>
                  <w:r>
                    <w:t>]</w:t>
                  </w:r>
                </w:p>
                <w:p w:rsidR="002120AD" w:rsidRDefault="00F60B43" w:rsidP="007C5207">
                  <w:pPr>
                    <w:jc w:val="both"/>
                  </w:pPr>
                  <w:r>
                    <w:t xml:space="preserve">(2)  </w:t>
                  </w:r>
                  <w:r>
                    <w:rPr>
                      <w:u w:val="single"/>
                    </w:rPr>
                    <w:t xml:space="preserve">the date the referral is made or </w:t>
                  </w:r>
                  <w:r>
                    <w:rPr>
                      <w:u w:val="single"/>
                    </w:rPr>
                    <w:t>received;</w:t>
                  </w:r>
                </w:p>
                <w:p w:rsidR="002120AD" w:rsidRDefault="00F60B43" w:rsidP="007C5207">
                  <w:pPr>
                    <w:jc w:val="both"/>
                  </w:pPr>
                  <w:r>
                    <w:rPr>
                      <w:u w:val="single"/>
                    </w:rPr>
                    <w:t>(3)  the style of the case referred, if applicable; and</w:t>
                  </w:r>
                </w:p>
                <w:p w:rsidR="002120AD" w:rsidRDefault="00F60B43" w:rsidP="007C5207">
                  <w:pPr>
                    <w:jc w:val="both"/>
                  </w:pPr>
                  <w:r>
                    <w:rPr>
                      <w:u w:val="single"/>
                    </w:rPr>
                    <w:t xml:space="preserve">(4)  the percentage of the </w:t>
                  </w:r>
                  <w:r w:rsidRPr="002D5BE9">
                    <w:rPr>
                      <w:highlight w:val="lightGray"/>
                      <w:u w:val="single"/>
                    </w:rPr>
                    <w:t>legal fee</w:t>
                  </w:r>
                  <w:r>
                    <w:rPr>
                      <w:u w:val="single"/>
                    </w:rPr>
                    <w:t xml:space="preserve"> paid or received that was agreed to between the parties to the referral as the referral fee, or if the referral fee is not determined as a percentage of </w:t>
                  </w:r>
                  <w:r>
                    <w:rPr>
                      <w:u w:val="single"/>
                    </w:rPr>
                    <w:t xml:space="preserve">the </w:t>
                  </w:r>
                  <w:r w:rsidRPr="002D5BE9">
                    <w:rPr>
                      <w:highlight w:val="lightGray"/>
                      <w:u w:val="single"/>
                    </w:rPr>
                    <w:t>legal fee</w:t>
                  </w:r>
                  <w:r>
                    <w:rPr>
                      <w:u w:val="single"/>
                    </w:rPr>
                    <w:t>, the agreed amount of the fee paid or received</w:t>
                  </w:r>
                  <w:r>
                    <w:t xml:space="preserve"> [</w:t>
                  </w:r>
                  <w:r>
                    <w:rPr>
                      <w:strike/>
                    </w:rPr>
                    <w:t>the category of the amount of any fee accepted for making a referral for legal services</w:t>
                  </w:r>
                  <w:r>
                    <w:t>].</w:t>
                  </w:r>
                </w:p>
                <w:p w:rsidR="002120AD" w:rsidRDefault="00F60B43" w:rsidP="007C5207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2120AD" w:rsidRDefault="00F60B43" w:rsidP="007C5207">
                  <w:pPr>
                    <w:jc w:val="both"/>
                  </w:pPr>
                  <w:r>
                    <w:t>SECTION 2.  Section 572.0252, Government Code, is amended to read as follows:</w:t>
                  </w:r>
                </w:p>
                <w:p w:rsidR="002120AD" w:rsidRDefault="00F60B43" w:rsidP="007C5207">
                  <w:pPr>
                    <w:jc w:val="both"/>
                  </w:pPr>
                  <w:r>
                    <w:t>Sec. 572.0252.  INFORMATI</w:t>
                  </w:r>
                  <w:r>
                    <w:t xml:space="preserve">ON ABOUT REFERRALS.  A state officer </w:t>
                  </w:r>
                  <w:r w:rsidRPr="00AE3C05">
                    <w:rPr>
                      <w:highlight w:val="lightGray"/>
                    </w:rPr>
                    <w:t>[</w:t>
                  </w:r>
                  <w:r w:rsidRPr="00AE3C05">
                    <w:rPr>
                      <w:strike/>
                      <w:highlight w:val="lightGray"/>
                    </w:rPr>
                    <w:t>who is an attorney</w:t>
                  </w:r>
                  <w:r w:rsidRPr="00AE3C05">
                    <w:rPr>
                      <w:highlight w:val="lightGray"/>
                    </w:rPr>
                    <w:t>]</w:t>
                  </w:r>
                  <w:r>
                    <w:t xml:space="preserve"> shall report on the financial statement:</w:t>
                  </w:r>
                </w:p>
                <w:p w:rsidR="002120AD" w:rsidRDefault="00F60B43" w:rsidP="007C5207">
                  <w:pPr>
                    <w:jc w:val="both"/>
                  </w:pPr>
                  <w:r>
                    <w:t xml:space="preserve">(1)  making or receiving any referral for compensation for </w:t>
                  </w:r>
                  <w:r w:rsidRPr="00AE3C05">
                    <w:rPr>
                      <w:highlight w:val="lightGray"/>
                    </w:rPr>
                    <w:t>[</w:t>
                  </w:r>
                  <w:r w:rsidRPr="00AE3C05">
                    <w:rPr>
                      <w:strike/>
                      <w:highlight w:val="lightGray"/>
                    </w:rPr>
                    <w:t>legal</w:t>
                  </w:r>
                  <w:r w:rsidRPr="00AE3C05">
                    <w:rPr>
                      <w:highlight w:val="lightGray"/>
                    </w:rPr>
                    <w:t>]</w:t>
                  </w:r>
                  <w:r>
                    <w:t xml:space="preserve"> services; [</w:t>
                  </w:r>
                  <w:r>
                    <w:rPr>
                      <w:strike/>
                    </w:rPr>
                    <w:t>and</w:t>
                  </w:r>
                  <w:r>
                    <w:t>]</w:t>
                  </w:r>
                </w:p>
                <w:p w:rsidR="002120AD" w:rsidRDefault="00F60B43" w:rsidP="007C5207">
                  <w:pPr>
                    <w:jc w:val="both"/>
                  </w:pPr>
                  <w:r>
                    <w:t xml:space="preserve">(2)  </w:t>
                  </w:r>
                  <w:r>
                    <w:rPr>
                      <w:u w:val="single"/>
                    </w:rPr>
                    <w:t>the date the referral is made or received;</w:t>
                  </w:r>
                </w:p>
                <w:p w:rsidR="002120AD" w:rsidRDefault="00F60B43" w:rsidP="007C5207">
                  <w:pPr>
                    <w:jc w:val="both"/>
                  </w:pPr>
                  <w:r>
                    <w:rPr>
                      <w:u w:val="single"/>
                    </w:rPr>
                    <w:t>(3)  the style of the case</w:t>
                  </w:r>
                  <w:r>
                    <w:rPr>
                      <w:u w:val="single"/>
                    </w:rPr>
                    <w:t xml:space="preserve"> referred, if applicable; and</w:t>
                  </w:r>
                </w:p>
                <w:p w:rsidR="002120AD" w:rsidRDefault="00F60B43" w:rsidP="007C5207">
                  <w:pPr>
                    <w:jc w:val="both"/>
                  </w:pPr>
                  <w:r>
                    <w:rPr>
                      <w:u w:val="single"/>
                    </w:rPr>
                    <w:t xml:space="preserve">(4)  the percentage of the </w:t>
                  </w:r>
                  <w:r w:rsidRPr="00AE3C05">
                    <w:rPr>
                      <w:highlight w:val="lightGray"/>
                      <w:u w:val="single"/>
                    </w:rPr>
                    <w:t>fee</w:t>
                  </w:r>
                  <w:r>
                    <w:rPr>
                      <w:u w:val="single"/>
                    </w:rPr>
                    <w:t xml:space="preserve"> paid or received that was agreed to between the parties to the referral as the referral fee, or if the referral fee is not determined as a percentage of the </w:t>
                  </w:r>
                  <w:r w:rsidRPr="00AE3C05">
                    <w:rPr>
                      <w:highlight w:val="lightGray"/>
                      <w:u w:val="single"/>
                    </w:rPr>
                    <w:t>fee f</w:t>
                  </w:r>
                  <w:r w:rsidRPr="00FC0969">
                    <w:rPr>
                      <w:highlight w:val="lightGray"/>
                      <w:u w:val="single"/>
                    </w:rPr>
                    <w:t>or services</w:t>
                  </w:r>
                  <w:r>
                    <w:rPr>
                      <w:u w:val="single"/>
                    </w:rPr>
                    <w:t>, the agreed amount of</w:t>
                  </w:r>
                  <w:r>
                    <w:rPr>
                      <w:u w:val="single"/>
                    </w:rPr>
                    <w:t xml:space="preserve"> the fee paid or received</w:t>
                  </w:r>
                  <w:r>
                    <w:t xml:space="preserve"> [</w:t>
                  </w:r>
                  <w:r>
                    <w:rPr>
                      <w:strike/>
                    </w:rPr>
                    <w:t>the category of the amount of any fee accepted for making a referral for legal services</w:t>
                  </w:r>
                  <w:r>
                    <w:t>].</w:t>
                  </w:r>
                </w:p>
                <w:p w:rsidR="002120AD" w:rsidRDefault="00F60B43" w:rsidP="007C5207">
                  <w:pPr>
                    <w:jc w:val="both"/>
                  </w:pPr>
                </w:p>
              </w:tc>
            </w:tr>
            <w:tr w:rsidR="00CF11D1" w:rsidTr="002120AD">
              <w:tc>
                <w:tcPr>
                  <w:tcW w:w="4673" w:type="dxa"/>
                  <w:tcMar>
                    <w:right w:w="360" w:type="dxa"/>
                  </w:tcMar>
                </w:tcPr>
                <w:p w:rsidR="002120AD" w:rsidRDefault="00F60B43" w:rsidP="007C5207">
                  <w:pPr>
                    <w:jc w:val="both"/>
                  </w:pPr>
                  <w:r>
                    <w:t xml:space="preserve">SECTION 3.  The changes in law made by this Act to Subchapter B, Chapter 572, Government Code, apply only to a financial statement filed </w:t>
                  </w:r>
                  <w:r>
                    <w:t>under Subchapter B, Chapter 572, Government Code, as amended by this Act, on or after January 8, 2019.  A financial statement filed before January 8, 2019, is governed by the law in effect on the date of filing, and the former law is continued in effect fo</w:t>
                  </w:r>
                  <w:r>
                    <w:t>r that purpose.</w:t>
                  </w:r>
                </w:p>
                <w:p w:rsidR="002120AD" w:rsidRDefault="00F60B43" w:rsidP="007C5207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2120AD" w:rsidRDefault="00F60B43" w:rsidP="007C5207">
                  <w:pPr>
                    <w:jc w:val="both"/>
                  </w:pPr>
                  <w:r>
                    <w:t>SECTION 3. Same as introduced version.</w:t>
                  </w:r>
                </w:p>
                <w:p w:rsidR="002120AD" w:rsidRDefault="00F60B43" w:rsidP="007C5207">
                  <w:pPr>
                    <w:jc w:val="both"/>
                  </w:pPr>
                </w:p>
                <w:p w:rsidR="002120AD" w:rsidRDefault="00F60B43" w:rsidP="007C5207">
                  <w:pPr>
                    <w:jc w:val="both"/>
                  </w:pPr>
                </w:p>
              </w:tc>
            </w:tr>
            <w:tr w:rsidR="00CF11D1" w:rsidTr="002120AD">
              <w:tc>
                <w:tcPr>
                  <w:tcW w:w="4673" w:type="dxa"/>
                  <w:tcMar>
                    <w:right w:w="360" w:type="dxa"/>
                  </w:tcMar>
                </w:tcPr>
                <w:p w:rsidR="002120AD" w:rsidRDefault="00F60B43" w:rsidP="007C5207">
                  <w:pPr>
                    <w:jc w:val="both"/>
                  </w:pPr>
                  <w:r>
                    <w:lastRenderedPageBreak/>
                    <w:t>SECTION 4.  This Act takes effect January 8, 2019.</w:t>
                  </w:r>
                </w:p>
                <w:p w:rsidR="002120AD" w:rsidRDefault="00F60B43" w:rsidP="007C5207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2120AD" w:rsidRDefault="00F60B43" w:rsidP="007C5207">
                  <w:pPr>
                    <w:jc w:val="both"/>
                  </w:pPr>
                  <w:r>
                    <w:t>SECTION 4. Same as introduced version.</w:t>
                  </w:r>
                </w:p>
                <w:p w:rsidR="002120AD" w:rsidRDefault="00F60B43" w:rsidP="007C5207">
                  <w:pPr>
                    <w:jc w:val="both"/>
                  </w:pPr>
                </w:p>
                <w:p w:rsidR="002120AD" w:rsidRDefault="00F60B43" w:rsidP="007C5207">
                  <w:pPr>
                    <w:jc w:val="both"/>
                  </w:pPr>
                </w:p>
              </w:tc>
            </w:tr>
          </w:tbl>
          <w:p w:rsidR="002120AD" w:rsidRDefault="00F60B43" w:rsidP="007C5207"/>
          <w:p w:rsidR="002120AD" w:rsidRPr="009C1E9A" w:rsidRDefault="00F60B43" w:rsidP="007C5207">
            <w:pPr>
              <w:rPr>
                <w:b/>
                <w:u w:val="single"/>
              </w:rPr>
            </w:pPr>
          </w:p>
        </w:tc>
      </w:tr>
    </w:tbl>
    <w:p w:rsidR="008423E4" w:rsidRPr="00BE0E75" w:rsidRDefault="00F60B43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F60B43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0B43">
      <w:r>
        <w:separator/>
      </w:r>
    </w:p>
  </w:endnote>
  <w:endnote w:type="continuationSeparator" w:id="0">
    <w:p w:rsidR="00000000" w:rsidRDefault="00F6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F11D1" w:rsidTr="009C1E9A">
      <w:trPr>
        <w:cantSplit/>
      </w:trPr>
      <w:tc>
        <w:tcPr>
          <w:tcW w:w="0" w:type="pct"/>
        </w:tcPr>
        <w:p w:rsidR="00137D90" w:rsidRDefault="00F60B4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60B4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60B4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60B4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60B4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F11D1" w:rsidTr="009C1E9A">
      <w:trPr>
        <w:cantSplit/>
      </w:trPr>
      <w:tc>
        <w:tcPr>
          <w:tcW w:w="0" w:type="pct"/>
        </w:tcPr>
        <w:p w:rsidR="00EC379B" w:rsidRDefault="00F60B4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60B4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23951</w:t>
          </w:r>
        </w:p>
      </w:tc>
      <w:tc>
        <w:tcPr>
          <w:tcW w:w="2453" w:type="pct"/>
        </w:tcPr>
        <w:p w:rsidR="00EC379B" w:rsidRDefault="00F60B4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17.104.450</w:t>
          </w:r>
          <w:r>
            <w:fldChar w:fldCharType="end"/>
          </w:r>
        </w:p>
      </w:tc>
    </w:tr>
    <w:tr w:rsidR="00CF11D1" w:rsidTr="009C1E9A">
      <w:trPr>
        <w:cantSplit/>
      </w:trPr>
      <w:tc>
        <w:tcPr>
          <w:tcW w:w="0" w:type="pct"/>
        </w:tcPr>
        <w:p w:rsidR="00EC379B" w:rsidRDefault="00F60B4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60B4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20324</w:t>
          </w:r>
        </w:p>
      </w:tc>
      <w:tc>
        <w:tcPr>
          <w:tcW w:w="2453" w:type="pct"/>
        </w:tcPr>
        <w:p w:rsidR="00EC379B" w:rsidRDefault="00F60B43" w:rsidP="006D504F">
          <w:pPr>
            <w:pStyle w:val="Footer"/>
            <w:rPr>
              <w:rStyle w:val="PageNumber"/>
            </w:rPr>
          </w:pPr>
        </w:p>
        <w:p w:rsidR="00EC379B" w:rsidRDefault="00F60B4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F11D1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60B4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F60B43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60B43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0B43">
      <w:r>
        <w:separator/>
      </w:r>
    </w:p>
  </w:footnote>
  <w:footnote w:type="continuationSeparator" w:id="0">
    <w:p w:rsidR="00000000" w:rsidRDefault="00F60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D1"/>
    <w:rsid w:val="00CF11D1"/>
    <w:rsid w:val="00F6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1B51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5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517C"/>
  </w:style>
  <w:style w:type="paragraph" w:styleId="CommentSubject">
    <w:name w:val="annotation subject"/>
    <w:basedOn w:val="CommentText"/>
    <w:next w:val="CommentText"/>
    <w:link w:val="CommentSubjectChar"/>
    <w:rsid w:val="001B5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517C"/>
    <w:rPr>
      <w:b/>
      <w:bCs/>
    </w:rPr>
  </w:style>
  <w:style w:type="paragraph" w:styleId="Revision">
    <w:name w:val="Revision"/>
    <w:hidden/>
    <w:uiPriority w:val="99"/>
    <w:semiHidden/>
    <w:rsid w:val="00061D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1B51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5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517C"/>
  </w:style>
  <w:style w:type="paragraph" w:styleId="CommentSubject">
    <w:name w:val="annotation subject"/>
    <w:basedOn w:val="CommentText"/>
    <w:next w:val="CommentText"/>
    <w:link w:val="CommentSubjectChar"/>
    <w:rsid w:val="001B5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517C"/>
    <w:rPr>
      <w:b/>
      <w:bCs/>
    </w:rPr>
  </w:style>
  <w:style w:type="paragraph" w:styleId="Revision">
    <w:name w:val="Revision"/>
    <w:hidden/>
    <w:uiPriority w:val="99"/>
    <w:semiHidden/>
    <w:rsid w:val="00061D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947</Words>
  <Characters>4942</Characters>
  <Application>Microsoft Office Word</Application>
  <DocSecurity>4</DocSecurity>
  <Lines>143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HB00501 (Committee Report (Substituted))</vt:lpstr>
    </vt:vector>
  </TitlesOfParts>
  <Company>State of Texas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23951</dc:subject>
  <dc:creator>State of Texas</dc:creator>
  <dc:description>HB 501 by Capriglione-(H)General Investigating &amp; Ethics (Substitute Document Number: 85R 20324)</dc:description>
  <cp:lastModifiedBy>Alexander McMillan</cp:lastModifiedBy>
  <cp:revision>2</cp:revision>
  <cp:lastPrinted>2017-04-17T15:12:00Z</cp:lastPrinted>
  <dcterms:created xsi:type="dcterms:W3CDTF">2017-04-19T14:11:00Z</dcterms:created>
  <dcterms:modified xsi:type="dcterms:W3CDTF">2017-04-19T14:11:00Z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17.104.450</vt:lpwstr>
  </property>
</Properties>
</file>