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5B" w:rsidRDefault="0057555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AAB4ED3146B4498A5A7D45385E6B80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7555B" w:rsidRPr="00585C31" w:rsidRDefault="0057555B" w:rsidP="000F1DF9">
      <w:pPr>
        <w:spacing w:after="0" w:line="240" w:lineRule="auto"/>
        <w:rPr>
          <w:rFonts w:cs="Times New Roman"/>
          <w:szCs w:val="24"/>
        </w:rPr>
      </w:pPr>
    </w:p>
    <w:p w:rsidR="0057555B" w:rsidRPr="00585C31" w:rsidRDefault="0057555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7555B" w:rsidTr="000F1DF9">
        <w:tc>
          <w:tcPr>
            <w:tcW w:w="2718" w:type="dxa"/>
          </w:tcPr>
          <w:p w:rsidR="0057555B" w:rsidRPr="005C2A78" w:rsidRDefault="0057555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BBD2272E8114510B926AD56BE80C5C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7555B" w:rsidRPr="00FF6471" w:rsidRDefault="0057555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68758DCBDBA4D5D99B454EF0A19B4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561</w:t>
                </w:r>
              </w:sdtContent>
            </w:sdt>
          </w:p>
        </w:tc>
      </w:tr>
      <w:tr w:rsidR="0057555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3A94741B1684ED3A6EB32C1328370C1"/>
            </w:placeholder>
          </w:sdtPr>
          <w:sdtContent>
            <w:tc>
              <w:tcPr>
                <w:tcW w:w="2718" w:type="dxa"/>
              </w:tcPr>
              <w:p w:rsidR="0057555B" w:rsidRPr="000F1DF9" w:rsidRDefault="0057555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85R18856 JXC-F</w:t>
                </w:r>
              </w:p>
            </w:tc>
          </w:sdtContent>
        </w:sdt>
        <w:tc>
          <w:tcPr>
            <w:tcW w:w="6858" w:type="dxa"/>
          </w:tcPr>
          <w:p w:rsidR="0057555B" w:rsidRPr="005C2A78" w:rsidRDefault="0057555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816F62725224D27B05D970E5C3A943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0D1CF7FF08B41B88241530C54A757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Murphy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C0C936E28F64846B5FAA79D5E5FE8F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</w:p>
        </w:tc>
      </w:tr>
      <w:tr w:rsidR="0057555B" w:rsidTr="000F1DF9">
        <w:tc>
          <w:tcPr>
            <w:tcW w:w="2718" w:type="dxa"/>
          </w:tcPr>
          <w:p w:rsidR="0057555B" w:rsidRPr="00BC7495" w:rsidRDefault="005755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D7C974C7B514DC7A96231008F3AFF5B"/>
            </w:placeholder>
          </w:sdtPr>
          <w:sdtContent>
            <w:tc>
              <w:tcPr>
                <w:tcW w:w="6858" w:type="dxa"/>
              </w:tcPr>
              <w:p w:rsidR="0057555B" w:rsidRPr="00FF6471" w:rsidRDefault="005755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57555B" w:rsidTr="000F1DF9">
        <w:tc>
          <w:tcPr>
            <w:tcW w:w="2718" w:type="dxa"/>
          </w:tcPr>
          <w:p w:rsidR="0057555B" w:rsidRPr="00BC7495" w:rsidRDefault="005755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6ECA3979A13451082F02B7729C3E3E8"/>
            </w:placeholder>
            <w:date w:fullDate="2017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7555B" w:rsidRPr="00FF6471" w:rsidRDefault="005755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5/8/2017</w:t>
                </w:r>
              </w:p>
            </w:tc>
          </w:sdtContent>
        </w:sdt>
      </w:tr>
      <w:tr w:rsidR="0057555B" w:rsidTr="000F1DF9">
        <w:tc>
          <w:tcPr>
            <w:tcW w:w="2718" w:type="dxa"/>
          </w:tcPr>
          <w:p w:rsidR="0057555B" w:rsidRPr="00BC7495" w:rsidRDefault="005755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921E88B79B54D3BB20F4C547462553B"/>
            </w:placeholder>
          </w:sdtPr>
          <w:sdtContent>
            <w:tc>
              <w:tcPr>
                <w:tcW w:w="6858" w:type="dxa"/>
              </w:tcPr>
              <w:p w:rsidR="0057555B" w:rsidRPr="00FF6471" w:rsidRDefault="005755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7555B" w:rsidRPr="00FF6471" w:rsidRDefault="0057555B" w:rsidP="000F1DF9">
      <w:pPr>
        <w:spacing w:after="0" w:line="240" w:lineRule="auto"/>
        <w:rPr>
          <w:rFonts w:cs="Times New Roman"/>
          <w:szCs w:val="24"/>
        </w:rPr>
      </w:pPr>
    </w:p>
    <w:p w:rsidR="0057555B" w:rsidRPr="00FF6471" w:rsidRDefault="0057555B" w:rsidP="000F1DF9">
      <w:pPr>
        <w:spacing w:after="0" w:line="240" w:lineRule="auto"/>
        <w:rPr>
          <w:rFonts w:cs="Times New Roman"/>
          <w:szCs w:val="24"/>
        </w:rPr>
      </w:pPr>
    </w:p>
    <w:p w:rsidR="0057555B" w:rsidRPr="00FF6471" w:rsidRDefault="0057555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88331AF5DAA43D990D0F84BC66F34DF"/>
        </w:placeholder>
      </w:sdtPr>
      <w:sdtContent>
        <w:p w:rsidR="0057555B" w:rsidRDefault="0057555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F133D0F2DBA48E6B9ABF60D6E4ECAF1"/>
        </w:placeholder>
      </w:sdtPr>
      <w:sdtContent>
        <w:p w:rsidR="0057555B" w:rsidRDefault="0057555B" w:rsidP="00901D8B">
          <w:pPr>
            <w:pStyle w:val="NormalWeb"/>
            <w:spacing w:before="0" w:beforeAutospacing="0" w:after="0" w:afterAutospacing="0"/>
            <w:jc w:val="both"/>
            <w:divId w:val="136578317"/>
            <w:rPr>
              <w:rFonts w:eastAsia="Times New Roman"/>
              <w:bCs/>
            </w:rPr>
          </w:pPr>
        </w:p>
        <w:p w:rsidR="0057555B" w:rsidRPr="00CC25A6" w:rsidRDefault="0057555B" w:rsidP="00901D8B">
          <w:pPr>
            <w:pStyle w:val="NormalWeb"/>
            <w:spacing w:before="0" w:beforeAutospacing="0" w:after="0" w:afterAutospacing="0"/>
            <w:jc w:val="both"/>
            <w:divId w:val="136578317"/>
            <w:rPr>
              <w:color w:val="000000"/>
            </w:rPr>
          </w:pPr>
          <w:r w:rsidRPr="00CC25A6">
            <w:rPr>
              <w:color w:val="000000"/>
            </w:rPr>
            <w:t>Interested parties contend that the use of small utility vehicles by delivery and logistics companies in residential communities will make operations more efficient while better serving cu</w:t>
          </w:r>
          <w:r>
            <w:rPr>
              <w:color w:val="000000"/>
            </w:rPr>
            <w:t xml:space="preserve">stomers and the environment. </w:t>
          </w:r>
          <w:r w:rsidRPr="00CC25A6">
            <w:rPr>
              <w:color w:val="000000"/>
            </w:rPr>
            <w:t>H.B. 561 seeks to address this issue by providing for the use of package delivery vehicles.</w:t>
          </w:r>
        </w:p>
        <w:p w:rsidR="0057555B" w:rsidRPr="00D70925" w:rsidRDefault="0057555B" w:rsidP="00901D8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7555B" w:rsidRDefault="0057555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561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operation of certain vehicles used for package delivery and authorizes a fee.</w:t>
      </w:r>
    </w:p>
    <w:p w:rsidR="0057555B" w:rsidRPr="00374D00" w:rsidRDefault="005755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555B" w:rsidRPr="005C2A78" w:rsidRDefault="0057555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ECD4C9DD6784739A822A1A08183616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7555B" w:rsidRPr="006529C4" w:rsidRDefault="005755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555B" w:rsidRDefault="0057555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Department of Motor Vehicles in SECTION 1 (Section 551.452, Transportation Code) of this bill.</w:t>
      </w:r>
    </w:p>
    <w:p w:rsidR="0057555B" w:rsidRPr="006529C4" w:rsidRDefault="005755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555B" w:rsidRPr="005C2A78" w:rsidRDefault="0057555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D470407923B4817AD82DAF2C5A3B93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7555B" w:rsidRPr="005C2A78" w:rsidRDefault="005755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555B" w:rsidRDefault="005755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Chapter 551, Transportation Code, by adding Subchapter G, as follows:</w:t>
      </w:r>
    </w:p>
    <w:p w:rsidR="0057555B" w:rsidRDefault="005755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SUBCHAPTER G. PACKAGE DELIVERY VEHICLES</w:t>
      </w:r>
    </w:p>
    <w:p w:rsidR="0057555B" w:rsidRDefault="0057555B" w:rsidP="00374D00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551.451. DEFINITIONS. Defines "all-terrain vehicle," "golf cart," "motor carrier," "neighborhood electric vehicle," "public highway," "recreational off-highway vehicle," and "utility vehicle."</w:t>
      </w: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551.452. LICENSE PLATES FOR PACKAGE DELIVERY VEHICLES. (a) Authorizes the Texas Department of Motor Vehicles (TxDMV) to issue distinguishing license plates for a vehicle operated by a motor carrier for the purpose of picking up and delivering mail, parcels, and packages if the vehicle meets certain criteria.</w:t>
      </w: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TxDMV by rule to establish a procedure to issue the license plates to be used only for operation in accordance with this subchapter.</w:t>
      </w: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that the license plates include the words "Package Delivery."</w:t>
      </w: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Authorizes TxDMV to charge a license plate fee not to exceed $25 annually to be deposited to the credit of the TxDMV fund.</w:t>
      </w: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551.453. LIMITED OPERATION. (a) Authorizes a motor carrier to operate, for the purpose of picking up or delivering mail, parcels, or packages, a vehicle bearing license plates issued under Section 541.452 on a public highway that is not an interstate or a limited-access or controlled-access highway and that has a speed limit of not more than 35 miles per hour.</w:t>
      </w: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Prohibits TxDMV from requiring the registration of a vehicle operated under Subsection (a) unless the registration is required by other law.</w:t>
      </w: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551.454. OPERATION ON PROPERTY OF SUBDIVISION OR CONDOMINIUM. (a) Defines "condominium," "declaration," "property owners' association," "restrictions," and "subdivision."</w:t>
      </w: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 property owner's association to adopt reasonable safety and use rules for the operation, for the purpose of picking up or delivering mail, parcels, or packages, of a vehicle bearing license plates issued under Section 551.452 on the property of a subdivision or condominium managed or regulated by the association.</w:t>
      </w: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a motor carrier to operate, for the purpose of picking up or delivering mail, parcels, or packages, a vehicle bearing license plates issued under Section 551.452 on the property of a subdivision subject to restrictions or a condominium that has in place a declaration, in a manner that complies with any applicable rules adopted by a property owners' association that manages or regulates the subdivision or condominium.</w:t>
      </w: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551.455. OPERATION IN MUNICIPALITIES AND COUNTIES. (a) Authorizes the governing body of a municipality, in addition to the operation authorized by Sections 551.453 and 551.454, to allow a motor carrier to operate, for the purpose of picking up or delivering mail, parcels, or packages, a vehicle bearing license plates issued under Section 551.452 on all or part of a public highway that is in the corporate boundaries of the municipality and has a speed limit of not more than 35 miles per hour.</w:t>
      </w: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 county commissioners court, in addition to the operation authorized by Sections 551.453 and 551.454, to allows a motor carrier to operate, for the purpose of picking up or delivering mail, parcels, or packages, a vehicle bearing license plates issued under Section 551.452 on all or part of a public highway that is located in the unincorporated area of the county and has a speed limit of not more than 35 miles per hour.</w:t>
      </w:r>
    </w:p>
    <w:p w:rsidR="0057555B" w:rsidRDefault="0057555B" w:rsidP="00374D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551.456. CROSSING CERTAIN ROADWAYS. Authorizes a vehicle bearing license plates issued under Section 551.452 to cross intersections, including on or through a road or street that has a speed limit of more than 35 miles per hour.</w:t>
      </w:r>
    </w:p>
    <w:p w:rsidR="0057555B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7555B" w:rsidRPr="005C2A78" w:rsidRDefault="0057555B" w:rsidP="00374D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551.457. CONFLICTS. Provides that in the case of a conflict between this subchapter and other law, including Chapters 502 (Registration of Vehicles) and 663 (Certain Off-Highway Vehicles), this subchapter controls.</w:t>
      </w:r>
    </w:p>
    <w:p w:rsidR="0057555B" w:rsidRPr="005C2A78" w:rsidRDefault="005755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555B" w:rsidRPr="00374D00" w:rsidRDefault="0057555B" w:rsidP="00374D0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sectPr w:rsidR="0057555B" w:rsidRPr="00374D00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3A" w:rsidRDefault="000B0E3A" w:rsidP="000F1DF9">
      <w:pPr>
        <w:spacing w:after="0" w:line="240" w:lineRule="auto"/>
      </w:pPr>
      <w:r>
        <w:separator/>
      </w:r>
    </w:p>
  </w:endnote>
  <w:endnote w:type="continuationSeparator" w:id="0">
    <w:p w:rsidR="000B0E3A" w:rsidRDefault="000B0E3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B0E3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7555B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7555B">
                <w:rPr>
                  <w:sz w:val="20"/>
                  <w:szCs w:val="20"/>
                </w:rPr>
                <w:t>H.B. 561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7555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B0E3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7555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7555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3A" w:rsidRDefault="000B0E3A" w:rsidP="000F1DF9">
      <w:pPr>
        <w:spacing w:after="0" w:line="240" w:lineRule="auto"/>
      </w:pPr>
      <w:r>
        <w:separator/>
      </w:r>
    </w:p>
  </w:footnote>
  <w:footnote w:type="continuationSeparator" w:id="0">
    <w:p w:rsidR="000B0E3A" w:rsidRDefault="000B0E3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B0E3A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555B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555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555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107D4" w:rsidP="00F107D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AAB4ED3146B4498A5A7D45385E6B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F9FD-6DD6-49CB-B551-8E0A3A31E9B1}"/>
      </w:docPartPr>
      <w:docPartBody>
        <w:p w:rsidR="00000000" w:rsidRDefault="00595C16"/>
      </w:docPartBody>
    </w:docPart>
    <w:docPart>
      <w:docPartPr>
        <w:name w:val="9BBD2272E8114510B926AD56BE80C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4F44-0C22-426E-AAAA-C5EBAA779FA6}"/>
      </w:docPartPr>
      <w:docPartBody>
        <w:p w:rsidR="00000000" w:rsidRDefault="00595C16"/>
      </w:docPartBody>
    </w:docPart>
    <w:docPart>
      <w:docPartPr>
        <w:name w:val="368758DCBDBA4D5D99B454EF0A19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4309-E69D-4303-BF8D-67A88B7EC43D}"/>
      </w:docPartPr>
      <w:docPartBody>
        <w:p w:rsidR="00000000" w:rsidRDefault="00595C16"/>
      </w:docPartBody>
    </w:docPart>
    <w:docPart>
      <w:docPartPr>
        <w:name w:val="F3A94741B1684ED3A6EB32C13283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51DB-C063-4C82-B234-943C9EE05637}"/>
      </w:docPartPr>
      <w:docPartBody>
        <w:p w:rsidR="00000000" w:rsidRDefault="00595C16"/>
      </w:docPartBody>
    </w:docPart>
    <w:docPart>
      <w:docPartPr>
        <w:name w:val="2816F62725224D27B05D970E5C3A9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6530-788C-4BFD-B5FC-C327014ECDCE}"/>
      </w:docPartPr>
      <w:docPartBody>
        <w:p w:rsidR="00000000" w:rsidRDefault="00595C16"/>
      </w:docPartBody>
    </w:docPart>
    <w:docPart>
      <w:docPartPr>
        <w:name w:val="10D1CF7FF08B41B88241530C54A7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3810-A562-44FA-B807-81461810A958}"/>
      </w:docPartPr>
      <w:docPartBody>
        <w:p w:rsidR="00000000" w:rsidRDefault="00595C16"/>
      </w:docPartBody>
    </w:docPart>
    <w:docPart>
      <w:docPartPr>
        <w:name w:val="AC0C936E28F64846B5FAA79D5E5F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31F8-EEEC-4B18-9597-D13EF37A10AF}"/>
      </w:docPartPr>
      <w:docPartBody>
        <w:p w:rsidR="00000000" w:rsidRDefault="00595C16"/>
      </w:docPartBody>
    </w:docPart>
    <w:docPart>
      <w:docPartPr>
        <w:name w:val="AD7C974C7B514DC7A96231008F3A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BCBF-F905-4B8B-8624-0DA5E14D597F}"/>
      </w:docPartPr>
      <w:docPartBody>
        <w:p w:rsidR="00000000" w:rsidRDefault="00595C16"/>
      </w:docPartBody>
    </w:docPart>
    <w:docPart>
      <w:docPartPr>
        <w:name w:val="C6ECA3979A13451082F02B7729C3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ED40-254B-4616-B12F-7EB3FCBBFC2F}"/>
      </w:docPartPr>
      <w:docPartBody>
        <w:p w:rsidR="00000000" w:rsidRDefault="00F107D4" w:rsidP="00F107D4">
          <w:pPr>
            <w:pStyle w:val="C6ECA3979A13451082F02B7729C3E3E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921E88B79B54D3BB20F4C547462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BE3D-89D9-4DAF-A7B1-6244229B5B8D}"/>
      </w:docPartPr>
      <w:docPartBody>
        <w:p w:rsidR="00000000" w:rsidRDefault="00595C16"/>
      </w:docPartBody>
    </w:docPart>
    <w:docPart>
      <w:docPartPr>
        <w:name w:val="C88331AF5DAA43D990D0F84BC66F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2F8C-C68E-45F7-B2E6-23DD40A27736}"/>
      </w:docPartPr>
      <w:docPartBody>
        <w:p w:rsidR="00000000" w:rsidRDefault="00595C16"/>
      </w:docPartBody>
    </w:docPart>
    <w:docPart>
      <w:docPartPr>
        <w:name w:val="1F133D0F2DBA48E6B9ABF60D6E4E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86A5-14BC-43BD-9E62-12E71A261145}"/>
      </w:docPartPr>
      <w:docPartBody>
        <w:p w:rsidR="00000000" w:rsidRDefault="00F107D4" w:rsidP="00F107D4">
          <w:pPr>
            <w:pStyle w:val="1F133D0F2DBA48E6B9ABF60D6E4ECAF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ECD4C9DD6784739A822A1A08183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4768-84DB-45E1-BC94-8FAA105F869F}"/>
      </w:docPartPr>
      <w:docPartBody>
        <w:p w:rsidR="00000000" w:rsidRDefault="00595C16"/>
      </w:docPartBody>
    </w:docPart>
    <w:docPart>
      <w:docPartPr>
        <w:name w:val="1D470407923B4817AD82DAF2C5A3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235F-CBBD-43F4-B8D9-761F8412BE38}"/>
      </w:docPartPr>
      <w:docPartBody>
        <w:p w:rsidR="00000000" w:rsidRDefault="00595C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95C16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107D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D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107D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107D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107D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6ECA3979A13451082F02B7729C3E3E8">
    <w:name w:val="C6ECA3979A13451082F02B7729C3E3E8"/>
    <w:rsid w:val="00F107D4"/>
  </w:style>
  <w:style w:type="paragraph" w:customStyle="1" w:styleId="1F133D0F2DBA48E6B9ABF60D6E4ECAF1">
    <w:name w:val="1F133D0F2DBA48E6B9ABF60D6E4ECAF1"/>
    <w:rsid w:val="00F107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D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107D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107D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107D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6ECA3979A13451082F02B7729C3E3E8">
    <w:name w:val="C6ECA3979A13451082F02B7729C3E3E8"/>
    <w:rsid w:val="00F107D4"/>
  </w:style>
  <w:style w:type="paragraph" w:customStyle="1" w:styleId="1F133D0F2DBA48E6B9ABF60D6E4ECAF1">
    <w:name w:val="1F133D0F2DBA48E6B9ABF60D6E4ECAF1"/>
    <w:rsid w:val="00F10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225324C-39B2-44E1-A2FE-2164DBD3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711</Words>
  <Characters>4053</Characters>
  <Application>Microsoft Office Word</Application>
  <DocSecurity>0</DocSecurity>
  <Lines>33</Lines>
  <Paragraphs>9</Paragraphs>
  <ScaleCrop>false</ScaleCrop>
  <Company>Texas Legislative Council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2017-05-08T19:00:00Z</cp:lastPrinted>
  <dcterms:created xsi:type="dcterms:W3CDTF">2015-05-29T14:24:00Z</dcterms:created>
  <dcterms:modified xsi:type="dcterms:W3CDTF">2017-05-08T19:00:00Z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