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41FB0" w:rsidTr="00345119">
        <w:tc>
          <w:tcPr>
            <w:tcW w:w="9576" w:type="dxa"/>
            <w:noWrap/>
          </w:tcPr>
          <w:p w:rsidR="008423E4" w:rsidRPr="0022177D" w:rsidRDefault="00553D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53DFA" w:rsidP="008423E4">
      <w:pPr>
        <w:jc w:val="center"/>
      </w:pPr>
    </w:p>
    <w:p w:rsidR="008423E4" w:rsidRPr="00B31F0E" w:rsidRDefault="00553DFA" w:rsidP="008423E4"/>
    <w:p w:rsidR="008423E4" w:rsidRPr="00742794" w:rsidRDefault="00553D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41FB0" w:rsidTr="00345119">
        <w:tc>
          <w:tcPr>
            <w:tcW w:w="9576" w:type="dxa"/>
          </w:tcPr>
          <w:p w:rsidR="008423E4" w:rsidRPr="00861995" w:rsidRDefault="00553DFA" w:rsidP="00345119">
            <w:pPr>
              <w:jc w:val="right"/>
            </w:pPr>
            <w:r>
              <w:t>C.S.H.B. 563</w:t>
            </w:r>
          </w:p>
        </w:tc>
      </w:tr>
      <w:tr w:rsidR="00841FB0" w:rsidTr="00345119">
        <w:tc>
          <w:tcPr>
            <w:tcW w:w="9576" w:type="dxa"/>
          </w:tcPr>
          <w:p w:rsidR="008423E4" w:rsidRPr="00861995" w:rsidRDefault="00553DFA" w:rsidP="00B6662B">
            <w:pPr>
              <w:jc w:val="right"/>
            </w:pPr>
            <w:r>
              <w:t xml:space="preserve">By: </w:t>
            </w:r>
            <w:r>
              <w:t>Israel</w:t>
            </w:r>
          </w:p>
        </w:tc>
      </w:tr>
      <w:tr w:rsidR="00841FB0" w:rsidTr="00345119">
        <w:tc>
          <w:tcPr>
            <w:tcW w:w="9576" w:type="dxa"/>
          </w:tcPr>
          <w:p w:rsidR="008423E4" w:rsidRPr="00861995" w:rsidRDefault="00553DFA" w:rsidP="00345119">
            <w:pPr>
              <w:jc w:val="right"/>
            </w:pPr>
            <w:r>
              <w:t>Government Transparency &amp; Operation</w:t>
            </w:r>
          </w:p>
        </w:tc>
      </w:tr>
      <w:tr w:rsidR="00841FB0" w:rsidTr="00345119">
        <w:tc>
          <w:tcPr>
            <w:tcW w:w="9576" w:type="dxa"/>
          </w:tcPr>
          <w:p w:rsidR="008423E4" w:rsidRDefault="00553DF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53DFA" w:rsidP="008423E4">
      <w:pPr>
        <w:tabs>
          <w:tab w:val="right" w:pos="9360"/>
        </w:tabs>
      </w:pPr>
    </w:p>
    <w:p w:rsidR="008423E4" w:rsidRDefault="00553DFA" w:rsidP="008423E4"/>
    <w:p w:rsidR="008423E4" w:rsidRDefault="00553D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41FB0" w:rsidTr="00B6662B">
        <w:tc>
          <w:tcPr>
            <w:tcW w:w="9582" w:type="dxa"/>
          </w:tcPr>
          <w:p w:rsidR="008423E4" w:rsidRPr="00A8133F" w:rsidRDefault="00553DFA" w:rsidP="00A237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53DFA" w:rsidP="00A23759"/>
          <w:p w:rsidR="008423E4" w:rsidRDefault="00553DFA" w:rsidP="00A23759">
            <w:pPr>
              <w:pStyle w:val="Header"/>
              <w:jc w:val="both"/>
            </w:pPr>
            <w:r>
              <w:t xml:space="preserve">Interested parties contend that the </w:t>
            </w:r>
            <w:r>
              <w:t>authority</w:t>
            </w:r>
            <w:r>
              <w:t xml:space="preserve"> to which a public employee may report a violation of law by </w:t>
            </w:r>
            <w:r>
              <w:t xml:space="preserve">the </w:t>
            </w:r>
            <w:r>
              <w:t>employee's</w:t>
            </w:r>
            <w:r>
              <w:t xml:space="preserve"> employing governmental entity and be protected against retaliation </w:t>
            </w:r>
            <w:r>
              <w:t>by</w:t>
            </w:r>
            <w:r>
              <w:t xml:space="preserve"> the entity is unclear and that such uncertainty creates </w:t>
            </w:r>
            <w:r>
              <w:t xml:space="preserve">confusion </w:t>
            </w:r>
            <w:r>
              <w:t>in the legal landscape</w:t>
            </w:r>
            <w:r>
              <w:t xml:space="preserve">. </w:t>
            </w:r>
            <w:r>
              <w:t>C.S.</w:t>
            </w:r>
            <w:r>
              <w:t>H.B. 563 seeks to address this uncertainty by listing specific</w:t>
            </w:r>
            <w:r>
              <w:t xml:space="preserve"> authorities</w:t>
            </w:r>
            <w:r>
              <w:t xml:space="preserve"> to whi</w:t>
            </w:r>
            <w:r>
              <w:t xml:space="preserve">ch a public employee may report </w:t>
            </w:r>
            <w:r>
              <w:t xml:space="preserve">such violations </w:t>
            </w:r>
            <w:r>
              <w:t>while receiving such protection.</w:t>
            </w:r>
          </w:p>
          <w:p w:rsidR="008423E4" w:rsidRPr="00E26B13" w:rsidRDefault="00553DFA" w:rsidP="00A23759">
            <w:pPr>
              <w:rPr>
                <w:b/>
              </w:rPr>
            </w:pPr>
          </w:p>
        </w:tc>
      </w:tr>
      <w:tr w:rsidR="00841FB0" w:rsidTr="00B6662B">
        <w:tc>
          <w:tcPr>
            <w:tcW w:w="9582" w:type="dxa"/>
          </w:tcPr>
          <w:p w:rsidR="0017725B" w:rsidRDefault="00553DFA" w:rsidP="00A237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53DFA" w:rsidP="00A23759">
            <w:pPr>
              <w:rPr>
                <w:b/>
                <w:u w:val="single"/>
              </w:rPr>
            </w:pPr>
          </w:p>
          <w:p w:rsidR="00103AB7" w:rsidRPr="00103AB7" w:rsidRDefault="00553DFA" w:rsidP="00A2375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553DFA" w:rsidP="00A23759">
            <w:pPr>
              <w:rPr>
                <w:b/>
                <w:u w:val="single"/>
              </w:rPr>
            </w:pPr>
          </w:p>
        </w:tc>
      </w:tr>
      <w:tr w:rsidR="00841FB0" w:rsidTr="00B6662B">
        <w:tc>
          <w:tcPr>
            <w:tcW w:w="9582" w:type="dxa"/>
          </w:tcPr>
          <w:p w:rsidR="008423E4" w:rsidRPr="00A8133F" w:rsidRDefault="00553DFA" w:rsidP="00A237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53DFA" w:rsidP="00A23759"/>
          <w:p w:rsidR="00103AB7" w:rsidRDefault="00553DFA" w:rsidP="00A237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553DFA" w:rsidP="00A23759">
            <w:pPr>
              <w:rPr>
                <w:b/>
              </w:rPr>
            </w:pPr>
          </w:p>
        </w:tc>
      </w:tr>
      <w:tr w:rsidR="00841FB0" w:rsidTr="00B6662B">
        <w:tc>
          <w:tcPr>
            <w:tcW w:w="9582" w:type="dxa"/>
          </w:tcPr>
          <w:p w:rsidR="008423E4" w:rsidRPr="00A8133F" w:rsidRDefault="00553DFA" w:rsidP="00A237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53DFA" w:rsidP="00A23759"/>
          <w:p w:rsidR="008423E4" w:rsidRDefault="00553DFA" w:rsidP="00A23759">
            <w:pPr>
              <w:pStyle w:val="Header"/>
              <w:jc w:val="both"/>
            </w:pPr>
            <w:r>
              <w:t>C.S.</w:t>
            </w:r>
            <w:r>
              <w:t>H.B. 563 amends the Government Code to</w:t>
            </w:r>
            <w:r>
              <w:t xml:space="preserve"> prohibit a state or local governmental entity from taking adverse personnel action against</w:t>
            </w:r>
            <w:r>
              <w:t xml:space="preserve"> </w:t>
            </w:r>
            <w:r>
              <w:t>a public employee</w:t>
            </w:r>
            <w:r>
              <w:t xml:space="preserve"> who</w:t>
            </w:r>
            <w:r>
              <w:t xml:space="preserve"> in good faith reports a violation of law by another public employee or by the governmental entity that employs the reporting employee </w:t>
            </w:r>
            <w:r>
              <w:t>to</w:t>
            </w:r>
            <w:r>
              <w:t xml:space="preserve"> </w:t>
            </w:r>
            <w:r>
              <w:t xml:space="preserve">the reporting employee's supervisor at the employing governmental entity, </w:t>
            </w:r>
            <w:r>
              <w:t xml:space="preserve">to </w:t>
            </w:r>
            <w:r>
              <w:t>an individual or office designated by the</w:t>
            </w:r>
            <w:r>
              <w:t xml:space="preserve"> employing governmental entity as the appropriate individual or office for reporting such grievances, </w:t>
            </w:r>
            <w:r>
              <w:t xml:space="preserve">or to </w:t>
            </w:r>
            <w:r>
              <w:t xml:space="preserve">a member of the human resources staff of the employing governmental entity. </w:t>
            </w:r>
          </w:p>
          <w:p w:rsidR="008423E4" w:rsidRPr="00835628" w:rsidRDefault="00553DFA" w:rsidP="00A23759">
            <w:pPr>
              <w:rPr>
                <w:b/>
              </w:rPr>
            </w:pPr>
          </w:p>
        </w:tc>
      </w:tr>
      <w:tr w:rsidR="00841FB0" w:rsidTr="00B6662B">
        <w:tc>
          <w:tcPr>
            <w:tcW w:w="9582" w:type="dxa"/>
          </w:tcPr>
          <w:p w:rsidR="008423E4" w:rsidRPr="00A8133F" w:rsidRDefault="00553DFA" w:rsidP="00A237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53DFA" w:rsidP="00A23759"/>
          <w:p w:rsidR="008423E4" w:rsidRPr="003624F2" w:rsidRDefault="00553DFA" w:rsidP="00A237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53DFA" w:rsidP="00A23759">
            <w:pPr>
              <w:rPr>
                <w:b/>
              </w:rPr>
            </w:pPr>
          </w:p>
        </w:tc>
      </w:tr>
      <w:tr w:rsidR="00841FB0" w:rsidTr="00B6662B">
        <w:tc>
          <w:tcPr>
            <w:tcW w:w="9582" w:type="dxa"/>
          </w:tcPr>
          <w:p w:rsidR="00B6662B" w:rsidRDefault="00553DFA" w:rsidP="00A2375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</w:t>
            </w:r>
            <w:r>
              <w:rPr>
                <w:b/>
                <w:u w:val="single"/>
              </w:rPr>
              <w:t>TITUTE</w:t>
            </w:r>
          </w:p>
          <w:p w:rsidR="003E78BF" w:rsidRDefault="00553DFA" w:rsidP="00A23759">
            <w:pPr>
              <w:jc w:val="both"/>
            </w:pPr>
          </w:p>
          <w:p w:rsidR="003E78BF" w:rsidRDefault="00553DFA" w:rsidP="00A23759">
            <w:pPr>
              <w:jc w:val="both"/>
            </w:pPr>
            <w:r>
              <w:t xml:space="preserve">While C.S.H.B. 563 may differ from the original in minor or nonsubstantive ways, the following comparison is organized and formatted in a manner that indicates the substantial differences between the introduced and committee substitute versions of </w:t>
            </w:r>
            <w:r>
              <w:t>the bill.</w:t>
            </w:r>
          </w:p>
          <w:p w:rsidR="003E78BF" w:rsidRPr="00420A90" w:rsidRDefault="00553DFA" w:rsidP="00A23759">
            <w:pPr>
              <w:jc w:val="both"/>
            </w:pPr>
          </w:p>
        </w:tc>
      </w:tr>
      <w:tr w:rsidR="00841FB0" w:rsidTr="00B6662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841FB0" w:rsidTr="00B6662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B6662B" w:rsidRDefault="00553DFA" w:rsidP="00A23759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B6662B" w:rsidRDefault="00553DFA" w:rsidP="00A2375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841FB0" w:rsidTr="00B6662B">
              <w:tc>
                <w:tcPr>
                  <w:tcW w:w="4673" w:type="dxa"/>
                  <w:tcMar>
                    <w:right w:w="360" w:type="dxa"/>
                  </w:tcMar>
                </w:tcPr>
                <w:p w:rsidR="00B6662B" w:rsidRDefault="00553DFA" w:rsidP="00A23759">
                  <w:pPr>
                    <w:jc w:val="both"/>
                  </w:pPr>
                  <w:r>
                    <w:t>SECTION 1.  Section 554.002(a), Government Code, is amended to read as follows: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lastRenderedPageBreak/>
                    <w:t xml:space="preserve">(a)  A state or local governmental entity may not suspend or terminate the employment of, or take other adverse personnel </w:t>
                  </w:r>
                  <w:r>
                    <w:t>action against, a public employee who in good faith reports a violation of law by the employing governmental entity or another public employee to</w:t>
                  </w:r>
                  <w:r>
                    <w:rPr>
                      <w:u w:val="single"/>
                    </w:rPr>
                    <w:t>: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(1)  the reporting employee's supervisor at the employing governmental entity;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(2)  an individual or office d</w:t>
                  </w:r>
                  <w:r>
                    <w:rPr>
                      <w:u w:val="single"/>
                    </w:rPr>
                    <w:t>esignated by the employing governmental entity as the appropriate individual or office for reporting such grievances;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(3)  a member of the human resources staff of the employing governmental entity;</w:t>
                  </w:r>
                </w:p>
                <w:p w:rsidR="00B6662B" w:rsidRDefault="00553DFA" w:rsidP="00A23759">
                  <w:pPr>
                    <w:jc w:val="both"/>
                  </w:pPr>
                  <w:r w:rsidRPr="00420A90">
                    <w:rPr>
                      <w:highlight w:val="lightGray"/>
                      <w:u w:val="single"/>
                    </w:rPr>
                    <w:t>(4)  the office of the attorney general</w:t>
                  </w:r>
                  <w:r>
                    <w:rPr>
                      <w:u w:val="single"/>
                    </w:rPr>
                    <w:t>; or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(5)</w:t>
                  </w:r>
                  <w:r>
                    <w:t xml:space="preserve">  an appropriate law enforcement authority.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6662B" w:rsidRDefault="00553DFA" w:rsidP="00A23759">
                  <w:pPr>
                    <w:jc w:val="both"/>
                  </w:pPr>
                  <w:r>
                    <w:lastRenderedPageBreak/>
                    <w:t>SECTION 1.  Section 554.002(a), Government Code, is amended to read as follows: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lastRenderedPageBreak/>
                    <w:t>(a)  A state or local governmental entity may not suspend or terminate the employment of, or take other adverse personnel action aga</w:t>
                  </w:r>
                  <w:r>
                    <w:t>inst, a public employee who in good faith reports a violation of law by the employing governmental entity or another public employee to</w:t>
                  </w:r>
                  <w:r>
                    <w:rPr>
                      <w:u w:val="single"/>
                    </w:rPr>
                    <w:t>: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(1)  the reporting employee's supervisor at the employing governmental entity;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 xml:space="preserve">(2)  an individual or office designated </w:t>
                  </w:r>
                  <w:r>
                    <w:rPr>
                      <w:u w:val="single"/>
                    </w:rPr>
                    <w:t>by the employing governmental entity as the appropriate individual or office for reporting such grievances;</w:t>
                  </w: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(3)  a member of the human resources staff of the employing governmental entity; or</w:t>
                  </w:r>
                </w:p>
                <w:p w:rsidR="007C2A58" w:rsidRDefault="00553DFA" w:rsidP="00A23759">
                  <w:pPr>
                    <w:jc w:val="both"/>
                    <w:rPr>
                      <w:u w:val="single"/>
                    </w:rPr>
                  </w:pPr>
                </w:p>
                <w:p w:rsidR="00B6662B" w:rsidRDefault="00553DFA" w:rsidP="00A23759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t xml:space="preserve">  an appropriate law enforcement authority.</w:t>
                  </w:r>
                </w:p>
              </w:tc>
            </w:tr>
            <w:tr w:rsidR="00841FB0" w:rsidTr="00B6662B">
              <w:tc>
                <w:tcPr>
                  <w:tcW w:w="4673" w:type="dxa"/>
                  <w:tcMar>
                    <w:right w:w="360" w:type="dxa"/>
                  </w:tcMar>
                </w:tcPr>
                <w:p w:rsidR="00B6662B" w:rsidRDefault="00553DFA" w:rsidP="00A23759">
                  <w:pPr>
                    <w:jc w:val="both"/>
                  </w:pPr>
                  <w:r>
                    <w:lastRenderedPageBreak/>
                    <w:t>SECTION 2.  Thi</w:t>
                  </w:r>
                  <w:r>
                    <w:t>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B6662B" w:rsidRDefault="00553DFA" w:rsidP="00A23759">
                  <w:pPr>
                    <w:jc w:val="both"/>
                  </w:pPr>
                  <w:r>
                    <w:t>SECTION 2. Same as introduced version.</w:t>
                  </w:r>
                </w:p>
                <w:p w:rsidR="00B6662B" w:rsidRDefault="00553DFA" w:rsidP="00A23759">
                  <w:pPr>
                    <w:jc w:val="both"/>
                  </w:pPr>
                </w:p>
              </w:tc>
            </w:tr>
          </w:tbl>
          <w:p w:rsidR="00B6662B" w:rsidRDefault="00553DFA" w:rsidP="00A23759"/>
          <w:p w:rsidR="00B6662B" w:rsidRPr="009C1E9A" w:rsidRDefault="00553DFA" w:rsidP="00A23759">
            <w:pPr>
              <w:rPr>
                <w:b/>
                <w:u w:val="single"/>
              </w:rPr>
            </w:pPr>
          </w:p>
        </w:tc>
      </w:tr>
    </w:tbl>
    <w:p w:rsidR="008423E4" w:rsidRPr="00BE0E75" w:rsidRDefault="00553D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53DF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3DFA">
      <w:r>
        <w:separator/>
      </w:r>
    </w:p>
  </w:endnote>
  <w:endnote w:type="continuationSeparator" w:id="0">
    <w:p w:rsidR="00000000" w:rsidRDefault="0055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41FB0" w:rsidTr="009C1E9A">
      <w:trPr>
        <w:cantSplit/>
      </w:trPr>
      <w:tc>
        <w:tcPr>
          <w:tcW w:w="0" w:type="pct"/>
        </w:tcPr>
        <w:p w:rsidR="00137D90" w:rsidRDefault="00553D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53D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53D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53D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53D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1FB0" w:rsidTr="009C1E9A">
      <w:trPr>
        <w:cantSplit/>
      </w:trPr>
      <w:tc>
        <w:tcPr>
          <w:tcW w:w="0" w:type="pct"/>
        </w:tcPr>
        <w:p w:rsidR="00EC379B" w:rsidRDefault="00553D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53D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21410</w:t>
          </w:r>
        </w:p>
      </w:tc>
      <w:tc>
        <w:tcPr>
          <w:tcW w:w="2453" w:type="pct"/>
        </w:tcPr>
        <w:p w:rsidR="00EC379B" w:rsidRDefault="00553D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17.94.297</w:t>
          </w:r>
          <w:r>
            <w:fldChar w:fldCharType="end"/>
          </w:r>
        </w:p>
      </w:tc>
    </w:tr>
    <w:tr w:rsidR="00841FB0" w:rsidTr="009C1E9A">
      <w:trPr>
        <w:cantSplit/>
      </w:trPr>
      <w:tc>
        <w:tcPr>
          <w:tcW w:w="0" w:type="pct"/>
        </w:tcPr>
        <w:p w:rsidR="00EC379B" w:rsidRDefault="00553D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53D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85R </w:t>
          </w:r>
          <w:r>
            <w:rPr>
              <w:rFonts w:ascii="Shruti" w:hAnsi="Shruti"/>
              <w:sz w:val="22"/>
            </w:rPr>
            <w:t>19844</w:t>
          </w:r>
        </w:p>
      </w:tc>
      <w:tc>
        <w:tcPr>
          <w:tcW w:w="2453" w:type="pct"/>
        </w:tcPr>
        <w:p w:rsidR="00EC379B" w:rsidRDefault="00553DFA" w:rsidP="006D504F">
          <w:pPr>
            <w:pStyle w:val="Footer"/>
            <w:rPr>
              <w:rStyle w:val="PageNumber"/>
            </w:rPr>
          </w:pPr>
        </w:p>
        <w:p w:rsidR="00EC379B" w:rsidRDefault="00553D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41FB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53D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53D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53D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3DFA">
      <w:r>
        <w:separator/>
      </w:r>
    </w:p>
  </w:footnote>
  <w:footnote w:type="continuationSeparator" w:id="0">
    <w:p w:rsidR="00000000" w:rsidRDefault="00553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B0"/>
    <w:rsid w:val="00553DFA"/>
    <w:rsid w:val="0084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3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AB7"/>
  </w:style>
  <w:style w:type="paragraph" w:styleId="CommentSubject">
    <w:name w:val="annotation subject"/>
    <w:basedOn w:val="CommentText"/>
    <w:next w:val="CommentText"/>
    <w:link w:val="CommentSubjectChar"/>
    <w:rsid w:val="0010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AB7"/>
    <w:rPr>
      <w:b/>
      <w:bCs/>
    </w:rPr>
  </w:style>
  <w:style w:type="paragraph" w:styleId="Revision">
    <w:name w:val="Revision"/>
    <w:hidden/>
    <w:uiPriority w:val="99"/>
    <w:semiHidden/>
    <w:rsid w:val="000456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03A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AB7"/>
  </w:style>
  <w:style w:type="paragraph" w:styleId="CommentSubject">
    <w:name w:val="annotation subject"/>
    <w:basedOn w:val="CommentText"/>
    <w:next w:val="CommentText"/>
    <w:link w:val="CommentSubjectChar"/>
    <w:rsid w:val="0010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AB7"/>
    <w:rPr>
      <w:b/>
      <w:bCs/>
    </w:rPr>
  </w:style>
  <w:style w:type="paragraph" w:styleId="Revision">
    <w:name w:val="Revision"/>
    <w:hidden/>
    <w:uiPriority w:val="99"/>
    <w:semiHidden/>
    <w:rsid w:val="00045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3026</Characters>
  <Application>Microsoft Office Word</Application>
  <DocSecurity>4</DocSecurity>
  <Lines>101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HB00563 (Committee Report (Substituted))</vt:lpstr>
    </vt:vector>
  </TitlesOfParts>
  <Company>State of Texas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21410</dc:subject>
  <dc:creator>State of Texas</dc:creator>
  <dc:description>HB 563 by Israel-(H)Government Transparency &amp; Operation (Substitute Document Number: 85R 19844)</dc:description>
  <cp:lastModifiedBy>Brianna Weis</cp:lastModifiedBy>
  <cp:revision>2</cp:revision>
  <cp:lastPrinted>2017-04-04T17:44:00Z</cp:lastPrinted>
  <dcterms:created xsi:type="dcterms:W3CDTF">2017-04-06T19:37:00Z</dcterms:created>
  <dcterms:modified xsi:type="dcterms:W3CDTF">2017-04-06T19:37:00Z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17.94.297</vt:lpwstr>
  </property>
</Properties>
</file>