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10CE" w:rsidTr="00345119">
        <w:tc>
          <w:tcPr>
            <w:tcW w:w="9576" w:type="dxa"/>
            <w:noWrap/>
          </w:tcPr>
          <w:p w:rsidR="008423E4" w:rsidRPr="0022177D" w:rsidRDefault="002E54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549D" w:rsidP="008423E4">
      <w:pPr>
        <w:jc w:val="center"/>
      </w:pPr>
    </w:p>
    <w:p w:rsidR="008423E4" w:rsidRPr="00B31F0E" w:rsidRDefault="002E549D" w:rsidP="008423E4"/>
    <w:p w:rsidR="008423E4" w:rsidRPr="00742794" w:rsidRDefault="002E54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10CE" w:rsidTr="00345119">
        <w:tc>
          <w:tcPr>
            <w:tcW w:w="9576" w:type="dxa"/>
          </w:tcPr>
          <w:p w:rsidR="008423E4" w:rsidRPr="00861995" w:rsidRDefault="002E549D" w:rsidP="00345119">
            <w:pPr>
              <w:jc w:val="right"/>
            </w:pPr>
            <w:r>
              <w:t>C.S.H.B. 579</w:t>
            </w:r>
          </w:p>
        </w:tc>
      </w:tr>
      <w:tr w:rsidR="00CB10CE" w:rsidTr="00345119">
        <w:tc>
          <w:tcPr>
            <w:tcW w:w="9576" w:type="dxa"/>
          </w:tcPr>
          <w:p w:rsidR="008423E4" w:rsidRPr="00861995" w:rsidRDefault="002E549D" w:rsidP="00113589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CB10CE" w:rsidTr="00345119">
        <w:tc>
          <w:tcPr>
            <w:tcW w:w="9576" w:type="dxa"/>
          </w:tcPr>
          <w:p w:rsidR="008423E4" w:rsidRPr="00861995" w:rsidRDefault="002E549D" w:rsidP="00345119">
            <w:pPr>
              <w:jc w:val="right"/>
            </w:pPr>
            <w:r>
              <w:t>Appropriations</w:t>
            </w:r>
          </w:p>
        </w:tc>
      </w:tr>
      <w:tr w:rsidR="00CB10CE" w:rsidTr="00345119">
        <w:tc>
          <w:tcPr>
            <w:tcW w:w="9576" w:type="dxa"/>
          </w:tcPr>
          <w:p w:rsidR="008423E4" w:rsidRDefault="002E54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549D" w:rsidP="008423E4">
      <w:pPr>
        <w:tabs>
          <w:tab w:val="right" w:pos="9360"/>
        </w:tabs>
      </w:pPr>
    </w:p>
    <w:p w:rsidR="008423E4" w:rsidRDefault="002E549D" w:rsidP="008423E4"/>
    <w:p w:rsidR="008423E4" w:rsidRDefault="002E54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CB10CE" w:rsidTr="00656236">
        <w:tc>
          <w:tcPr>
            <w:tcW w:w="9582" w:type="dxa"/>
          </w:tcPr>
          <w:p w:rsidR="008423E4" w:rsidRPr="00A8133F" w:rsidRDefault="002E549D" w:rsidP="00912E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549D" w:rsidP="00912E78"/>
          <w:p w:rsidR="008423E4" w:rsidRDefault="002E549D" w:rsidP="00912E78">
            <w:pPr>
              <w:pStyle w:val="Header"/>
              <w:jc w:val="both"/>
            </w:pPr>
            <w:r>
              <w:t>According to interested parties</w:t>
            </w:r>
            <w:r>
              <w:t xml:space="preserve">, there is </w:t>
            </w:r>
            <w:r>
              <w:t xml:space="preserve">currently </w:t>
            </w:r>
            <w:r>
              <w:t xml:space="preserve">no mechanism in place requiring a state agency to notify the </w:t>
            </w:r>
            <w:r>
              <w:t>l</w:t>
            </w:r>
            <w:r>
              <w:t>egislature</w:t>
            </w:r>
            <w:r>
              <w:t xml:space="preserve"> and certain state leaders</w:t>
            </w:r>
            <w:r>
              <w:t xml:space="preserve"> if a contract has gone over budget.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579 </w:t>
            </w:r>
            <w:r>
              <w:t xml:space="preserve">seeks to </w:t>
            </w:r>
            <w:r>
              <w:t xml:space="preserve">require </w:t>
            </w:r>
            <w:r>
              <w:t xml:space="preserve">such </w:t>
            </w:r>
            <w:r>
              <w:t xml:space="preserve">notice </w:t>
            </w:r>
            <w:r>
              <w:t>by</w:t>
            </w:r>
            <w:r>
              <w:t xml:space="preserve"> certain </w:t>
            </w:r>
            <w:r>
              <w:t>state agenc</w:t>
            </w:r>
            <w:r>
              <w:t xml:space="preserve">ies if the actual </w:t>
            </w:r>
            <w:r>
              <w:t xml:space="preserve">contract </w:t>
            </w:r>
            <w:r>
              <w:t xml:space="preserve">cost exceeds the amount </w:t>
            </w:r>
            <w:r>
              <w:t>of the contract</w:t>
            </w:r>
            <w:r>
              <w:t xml:space="preserve"> by $1 million</w:t>
            </w:r>
            <w:r>
              <w:t xml:space="preserve"> or more</w:t>
            </w:r>
            <w:r>
              <w:t>.</w:t>
            </w:r>
          </w:p>
          <w:p w:rsidR="008423E4" w:rsidRPr="00E26B13" w:rsidRDefault="002E549D" w:rsidP="00912E78">
            <w:pPr>
              <w:rPr>
                <w:b/>
              </w:rPr>
            </w:pPr>
          </w:p>
        </w:tc>
      </w:tr>
      <w:tr w:rsidR="00CB10CE" w:rsidTr="00656236">
        <w:tc>
          <w:tcPr>
            <w:tcW w:w="9582" w:type="dxa"/>
          </w:tcPr>
          <w:p w:rsidR="0017725B" w:rsidRDefault="002E549D" w:rsidP="00912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549D" w:rsidP="00912E78">
            <w:pPr>
              <w:rPr>
                <w:b/>
                <w:u w:val="single"/>
              </w:rPr>
            </w:pPr>
          </w:p>
          <w:p w:rsidR="00B262BD" w:rsidRPr="00B262BD" w:rsidRDefault="002E549D" w:rsidP="00912E78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2E549D" w:rsidP="00912E78">
            <w:pPr>
              <w:rPr>
                <w:b/>
                <w:u w:val="single"/>
              </w:rPr>
            </w:pPr>
          </w:p>
        </w:tc>
      </w:tr>
      <w:tr w:rsidR="00CB10CE" w:rsidTr="00656236">
        <w:tc>
          <w:tcPr>
            <w:tcW w:w="9582" w:type="dxa"/>
          </w:tcPr>
          <w:p w:rsidR="008423E4" w:rsidRPr="00A8133F" w:rsidRDefault="002E549D" w:rsidP="00912E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549D" w:rsidP="00912E78"/>
          <w:p w:rsidR="00B262BD" w:rsidRDefault="002E549D" w:rsidP="00912E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E549D" w:rsidP="00912E78">
            <w:pPr>
              <w:rPr>
                <w:b/>
              </w:rPr>
            </w:pPr>
          </w:p>
        </w:tc>
      </w:tr>
      <w:tr w:rsidR="00CB10CE" w:rsidTr="00656236">
        <w:tc>
          <w:tcPr>
            <w:tcW w:w="9582" w:type="dxa"/>
          </w:tcPr>
          <w:p w:rsidR="008423E4" w:rsidRPr="00A8133F" w:rsidRDefault="002E549D" w:rsidP="00912E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549D" w:rsidP="00912E78"/>
          <w:p w:rsidR="00D56D4C" w:rsidRDefault="002E549D" w:rsidP="00912E78">
            <w:pPr>
              <w:pStyle w:val="Header"/>
              <w:jc w:val="both"/>
            </w:pPr>
            <w:r>
              <w:t>C.S.</w:t>
            </w:r>
            <w:r>
              <w:t>H.B. 579 amends the Government Code to require</w:t>
            </w:r>
            <w:r>
              <w:t xml:space="preserve"> certain state agencies</w:t>
            </w:r>
            <w:r>
              <w:t xml:space="preserve">, for </w:t>
            </w:r>
            <w:r w:rsidRPr="00B262BD">
              <w:t>each state agency contract to purchase services from a vendor for which the actual cost of the service</w:t>
            </w:r>
            <w:r>
              <w:t>s</w:t>
            </w:r>
            <w:r w:rsidRPr="00B262BD">
              <w:t xml:space="preserve"> exceeds the amount contracted for the service</w:t>
            </w:r>
            <w:r>
              <w:t>s</w:t>
            </w:r>
            <w:r w:rsidRPr="00B262BD">
              <w:t xml:space="preserve"> by $1 million or more, </w:t>
            </w:r>
            <w:r>
              <w:t>to provide notice of the excessive cost to the govern</w:t>
            </w:r>
            <w:r>
              <w:t>or, the lieutenant governor, the speaker of the house of representatives, each member of the legislature</w:t>
            </w:r>
            <w:r>
              <w:t xml:space="preserve">, the </w:t>
            </w:r>
            <w:r>
              <w:t>Legislative Budget B</w:t>
            </w:r>
            <w:r>
              <w:t>oard</w:t>
            </w:r>
            <w:r>
              <w:t xml:space="preserve"> (LBB)</w:t>
            </w:r>
            <w:r>
              <w:t>, and the state auditor's office</w:t>
            </w:r>
            <w:r w:rsidRPr="00B262BD">
              <w:t xml:space="preserve"> in accordance with procedures established by the </w:t>
            </w:r>
            <w:r>
              <w:t>LBB</w:t>
            </w:r>
            <w:r>
              <w:t>. The bill requires the state a</w:t>
            </w:r>
            <w:r>
              <w:t>gency to provide</w:t>
            </w:r>
            <w:r>
              <w:t xml:space="preserve"> such notice</w:t>
            </w:r>
            <w:r>
              <w:t xml:space="preserve"> not later than the 30</w:t>
            </w:r>
            <w:r>
              <w:t>t</w:t>
            </w:r>
            <w:r>
              <w:t xml:space="preserve">h day after the date the actual cost exceeds the contract amount by $1 million and </w:t>
            </w:r>
            <w:r>
              <w:t xml:space="preserve">requires that such notice </w:t>
            </w:r>
            <w:r>
              <w:t>include the amount of the excessive cost, the reason for the excessive cost, any opportunity the</w:t>
            </w:r>
            <w:r>
              <w:t xml:space="preserve"> state agency had to lessen the excessive cost or to purchase the service</w:t>
            </w:r>
            <w:r>
              <w:t>s</w:t>
            </w:r>
            <w:r>
              <w:t xml:space="preserve"> from another vendor after the excessive cost was disclosed, and any other information the </w:t>
            </w:r>
            <w:r>
              <w:t>LBB</w:t>
            </w:r>
            <w:r>
              <w:t xml:space="preserve"> determines relevant. </w:t>
            </w:r>
          </w:p>
          <w:p w:rsidR="00D56D4C" w:rsidRDefault="002E549D" w:rsidP="00912E78">
            <w:pPr>
              <w:pStyle w:val="Header"/>
              <w:jc w:val="both"/>
            </w:pPr>
          </w:p>
          <w:p w:rsidR="00490116" w:rsidRDefault="002E549D" w:rsidP="00912E78">
            <w:pPr>
              <w:pStyle w:val="Header"/>
              <w:jc w:val="both"/>
            </w:pPr>
            <w:r>
              <w:t>C.S.H.B. 579</w:t>
            </w:r>
            <w:r>
              <w:t xml:space="preserve"> </w:t>
            </w:r>
            <w:r>
              <w:t>authorizes the LBB to assess an enforcement mechani</w:t>
            </w:r>
            <w:r>
              <w:t xml:space="preserve">sm against a state agency that the </w:t>
            </w:r>
            <w:r>
              <w:t>LBB</w:t>
            </w:r>
            <w:r>
              <w:t xml:space="preserve"> determines has failed to provide notice as required by the bill's provisions. The bill requires </w:t>
            </w:r>
            <w:r>
              <w:t>the</w:t>
            </w:r>
            <w:r>
              <w:t xml:space="preserve"> enforcement mechanism to be assessed in accordance with a schedule of enforcement mechanisms that may be assessed aga</w:t>
            </w:r>
            <w:r>
              <w:t>inst a state agency that does not provide notice</w:t>
            </w:r>
            <w:r>
              <w:t xml:space="preserve"> and authorizes the LBB to establish such a schedule</w:t>
            </w:r>
            <w:r>
              <w:t xml:space="preserve">. The bill authorizes </w:t>
            </w:r>
            <w:r>
              <w:t>the</w:t>
            </w:r>
            <w:r>
              <w:t xml:space="preserve"> enforcement mechanism</w:t>
            </w:r>
            <w:r>
              <w:t xml:space="preserve">s </w:t>
            </w:r>
            <w:r>
              <w:t>to include</w:t>
            </w:r>
            <w:r>
              <w:t xml:space="preserve"> enhanced monitoring of the state agency's contracts by </w:t>
            </w:r>
            <w:r>
              <w:t>LBB</w:t>
            </w:r>
            <w:r>
              <w:t xml:space="preserve"> personnel, required consultation with</w:t>
            </w:r>
            <w:r>
              <w:t xml:space="preserve"> the Contract Advisory Team or the quality assurance team</w:t>
            </w:r>
            <w:r>
              <w:t xml:space="preserve"> before issuance of a contract by the state agency</w:t>
            </w:r>
            <w:r>
              <w:t>, targeted audits by th</w:t>
            </w:r>
            <w:r>
              <w:t>e state auditor's office at LBB</w:t>
            </w:r>
            <w:r>
              <w:t xml:space="preserve"> </w:t>
            </w:r>
            <w:r>
              <w:t>request, and recommended cancellation of a</w:t>
            </w:r>
            <w:r>
              <w:t>n applicable</w:t>
            </w:r>
            <w:r>
              <w:t xml:space="preserve"> contract.</w:t>
            </w:r>
          </w:p>
          <w:p w:rsidR="00D56D4C" w:rsidRDefault="002E549D" w:rsidP="00912E78">
            <w:pPr>
              <w:pStyle w:val="Header"/>
              <w:jc w:val="both"/>
            </w:pPr>
          </w:p>
          <w:p w:rsidR="00D56D4C" w:rsidRDefault="002E549D" w:rsidP="00912E78">
            <w:pPr>
              <w:pStyle w:val="Header"/>
              <w:jc w:val="both"/>
            </w:pPr>
            <w:r>
              <w:t>C</w:t>
            </w:r>
            <w:r>
              <w:t xml:space="preserve">.S.H.B. 579 authorizes the </w:t>
            </w:r>
            <w:r>
              <w:t>LBB</w:t>
            </w:r>
            <w:r>
              <w:t xml:space="preserve"> director to recommend to the </w:t>
            </w:r>
            <w:r>
              <w:t>LBB</w:t>
            </w:r>
            <w:r>
              <w:t xml:space="preserve"> an enforcement mechanism to be assessed against a state agency for a violation </w:t>
            </w:r>
            <w:r>
              <w:t>of the bill's requirement to provide notice</w:t>
            </w:r>
            <w:r>
              <w:t xml:space="preserve"> </w:t>
            </w:r>
            <w:r>
              <w:t>and</w:t>
            </w:r>
            <w:r>
              <w:t xml:space="preserve"> authorizes the LBB to </w:t>
            </w:r>
            <w:r>
              <w:t xml:space="preserve">increase the severity of an enforcement mechanism assessed against a </w:t>
            </w:r>
            <w:r>
              <w:lastRenderedPageBreak/>
              <w:t>s</w:t>
            </w:r>
            <w:r>
              <w:t>tate</w:t>
            </w:r>
            <w:r>
              <w:t xml:space="preserve"> agency for repeated violations and to </w:t>
            </w:r>
            <w:r>
              <w:t xml:space="preserve">dismiss an enforcement mechanism assessed against a state agency by the </w:t>
            </w:r>
            <w:r>
              <w:t>LBB</w:t>
            </w:r>
            <w:r>
              <w:t xml:space="preserve"> for</w:t>
            </w:r>
            <w:r>
              <w:t xml:space="preserve"> </w:t>
            </w:r>
            <w:r>
              <w:t xml:space="preserve">a violation on successful implementation of corrective action approved by the </w:t>
            </w:r>
            <w:r>
              <w:t>LBB</w:t>
            </w:r>
            <w:r>
              <w:t>.</w:t>
            </w:r>
          </w:p>
          <w:p w:rsidR="008423E4" w:rsidRPr="00835628" w:rsidRDefault="002E549D" w:rsidP="00912E78">
            <w:pPr>
              <w:rPr>
                <w:b/>
              </w:rPr>
            </w:pPr>
          </w:p>
        </w:tc>
      </w:tr>
      <w:tr w:rsidR="00CB10CE" w:rsidTr="00656236">
        <w:tc>
          <w:tcPr>
            <w:tcW w:w="9582" w:type="dxa"/>
          </w:tcPr>
          <w:p w:rsidR="008423E4" w:rsidRPr="00A8133F" w:rsidRDefault="002E549D" w:rsidP="00912E7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549D" w:rsidP="00912E78"/>
          <w:p w:rsidR="008423E4" w:rsidRPr="003624F2" w:rsidRDefault="002E549D" w:rsidP="00912E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E549D" w:rsidP="00912E78">
            <w:pPr>
              <w:rPr>
                <w:b/>
              </w:rPr>
            </w:pPr>
          </w:p>
        </w:tc>
      </w:tr>
      <w:tr w:rsidR="00CB10CE" w:rsidTr="00656236">
        <w:tc>
          <w:tcPr>
            <w:tcW w:w="9582" w:type="dxa"/>
          </w:tcPr>
          <w:p w:rsidR="00113589" w:rsidRDefault="002E549D" w:rsidP="0011358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:rsidR="006F2DEA" w:rsidRDefault="002E549D" w:rsidP="00113589">
            <w:pPr>
              <w:jc w:val="both"/>
            </w:pPr>
          </w:p>
          <w:p w:rsidR="006F2DEA" w:rsidRDefault="002E549D" w:rsidP="00113589">
            <w:pPr>
              <w:jc w:val="both"/>
            </w:pPr>
            <w:r>
              <w:t>While C.S.H.B. 579 may differ from the original in minor or nonsubstantive ways, the following comparison is organized and formatted in a manner that indicates the substantial differences between the introduced and committee su</w:t>
            </w:r>
            <w:r>
              <w:t>bstitute versions of the bill.</w:t>
            </w:r>
          </w:p>
          <w:p w:rsidR="006F2DEA" w:rsidRPr="006F2DEA" w:rsidRDefault="002E549D" w:rsidP="00113589">
            <w:pPr>
              <w:jc w:val="both"/>
            </w:pPr>
          </w:p>
        </w:tc>
      </w:tr>
      <w:tr w:rsidR="00CB10CE" w:rsidTr="0065623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CB10CE" w:rsidTr="00A32E42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56236" w:rsidRDefault="002E549D" w:rsidP="00912E7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56236" w:rsidRDefault="002E549D" w:rsidP="00912E7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B10CE" w:rsidTr="00A32E42">
              <w:tc>
                <w:tcPr>
                  <w:tcW w:w="4680" w:type="dxa"/>
                  <w:tcMar>
                    <w:righ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F, Chapter 2261, Government Code, is amended by adding Section 2261.2555 to read as follows: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Sec. 2261.2555.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NOTICE OF CERTAIN COST THAT EXCEEDS CONTRACT AMOUNT.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(a) For each state agency contract to purchase services from a vendor for which the actual cost of the </w:t>
                  </w:r>
                  <w:r w:rsidRPr="00F41407">
                    <w:rPr>
                      <w:highlight w:val="lightGray"/>
                      <w:u w:val="single"/>
                    </w:rPr>
                    <w:t>service</w:t>
                  </w:r>
                  <w:r>
                    <w:rPr>
                      <w:u w:val="single"/>
                    </w:rPr>
                    <w:t xml:space="preserve"> exceeds the amount contracted for the </w:t>
                  </w:r>
                  <w:r w:rsidRPr="00F41407">
                    <w:rPr>
                      <w:highlight w:val="lightGray"/>
                      <w:u w:val="single"/>
                    </w:rPr>
                    <w:t>service</w:t>
                  </w:r>
                  <w:r>
                    <w:rPr>
                      <w:u w:val="single"/>
                    </w:rPr>
                    <w:t xml:space="preserve"> by $1 million or more, the state agency in accordance with procedures established by the </w:t>
                  </w:r>
                  <w:r w:rsidRPr="00F41407">
                    <w:rPr>
                      <w:highlight w:val="lightGray"/>
                      <w:u w:val="single"/>
                    </w:rPr>
                    <w:t>comptroller</w:t>
                  </w:r>
                  <w:r>
                    <w:rPr>
                      <w:u w:val="single"/>
                    </w:rPr>
                    <w:t xml:space="preserve"> shall provide notice of the excessive cost to: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governor;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lieutenant governor;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speaker of the house of representatives; and</w:t>
                  </w:r>
                </w:p>
                <w:p w:rsidR="00656236" w:rsidRDefault="002E549D" w:rsidP="00912E7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each member of the legislature.</w:t>
                  </w:r>
                </w:p>
                <w:p w:rsidR="00F41407" w:rsidRDefault="002E549D" w:rsidP="00912E78">
                  <w:pPr>
                    <w:jc w:val="both"/>
                    <w:rPr>
                      <w:u w:val="single"/>
                    </w:rPr>
                  </w:pPr>
                </w:p>
                <w:p w:rsidR="00F41407" w:rsidRDefault="002E549D" w:rsidP="00912E78">
                  <w:pPr>
                    <w:jc w:val="both"/>
                  </w:pP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state agency must provide the notice required under</w:t>
                  </w:r>
                  <w:r>
                    <w:rPr>
                      <w:u w:val="single"/>
                    </w:rPr>
                    <w:t xml:space="preserve"> Subsection (a) not later than the 30th day after the date the actual cost exceeds the contract amount by $1 million. The notice must include: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amount of the excessive cost;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reason for the excessive cost;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any opportunity the state agency</w:t>
                  </w:r>
                  <w:r>
                    <w:rPr>
                      <w:u w:val="single"/>
                    </w:rPr>
                    <w:t xml:space="preserve"> had to lessen the excessive cost or to purchase the </w:t>
                  </w:r>
                  <w:r w:rsidRPr="00F41407">
                    <w:rPr>
                      <w:highlight w:val="lightGray"/>
                      <w:u w:val="single"/>
                    </w:rPr>
                    <w:t>service</w:t>
                  </w:r>
                  <w:r>
                    <w:rPr>
                      <w:u w:val="single"/>
                    </w:rPr>
                    <w:t xml:space="preserve"> from another vendor after the excessive cost was disclosed; and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any other information the </w:t>
                  </w:r>
                  <w:r w:rsidRPr="00F41407">
                    <w:rPr>
                      <w:highlight w:val="lightGray"/>
                      <w:u w:val="single"/>
                    </w:rPr>
                    <w:t>comptroller</w:t>
                  </w:r>
                  <w:r>
                    <w:rPr>
                      <w:u w:val="single"/>
                    </w:rPr>
                    <w:t xml:space="preserve"> determines relevant.</w:t>
                  </w:r>
                </w:p>
                <w:p w:rsidR="00656236" w:rsidRDefault="002E549D" w:rsidP="00912E78">
                  <w:pPr>
                    <w:jc w:val="both"/>
                  </w:pPr>
                  <w:r w:rsidRPr="00D75AB4">
                    <w:rPr>
                      <w:highlight w:val="lightGray"/>
                      <w:u w:val="single"/>
                    </w:rPr>
                    <w:t>(c)</w:t>
                  </w:r>
                  <w:r w:rsidRPr="00D75AB4">
                    <w:rPr>
                      <w:highlight w:val="lightGray"/>
                      <w:u w:val="single"/>
                    </w:rPr>
                    <w:t xml:space="preserve"> </w:t>
                  </w:r>
                  <w:r w:rsidRPr="00D75AB4">
                    <w:rPr>
                      <w:highlight w:val="lightGray"/>
                      <w:u w:val="single"/>
                    </w:rPr>
                    <w:t xml:space="preserve">The comptroller </w:t>
                  </w:r>
                  <w:r w:rsidRPr="00F41407">
                    <w:rPr>
                      <w:highlight w:val="lightGray"/>
                      <w:u w:val="single"/>
                    </w:rPr>
                    <w:t>shall establish the procedures for the notice re</w:t>
                  </w:r>
                  <w:r w:rsidRPr="00F41407">
                    <w:rPr>
                      <w:highlight w:val="lightGray"/>
                      <w:u w:val="single"/>
                    </w:rPr>
                    <w:t>quired by Subsection (a).</w:t>
                  </w:r>
                </w:p>
                <w:p w:rsidR="00656236" w:rsidRDefault="002E549D" w:rsidP="00912E7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F, Chapter 2261, Government Code, is amended by adding Section 2261.2555 to read as follows: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Sec. 2261.2555.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NOTICE OF CERTAIN COST THAT EXCEEDS CONTRACT AMOUNT; ENFORCEMENT.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For each state agency contra</w:t>
                  </w:r>
                  <w:r>
                    <w:rPr>
                      <w:u w:val="single"/>
                    </w:rPr>
                    <w:t xml:space="preserve">ct to purchase services from a vendor for which the actual cost of the </w:t>
                  </w:r>
                  <w:r w:rsidRPr="00F41407">
                    <w:rPr>
                      <w:highlight w:val="lightGray"/>
                      <w:u w:val="single"/>
                    </w:rPr>
                    <w:t>services</w:t>
                  </w:r>
                  <w:r>
                    <w:rPr>
                      <w:u w:val="single"/>
                    </w:rPr>
                    <w:t xml:space="preserve"> exceeds the amount contracted for the </w:t>
                  </w:r>
                  <w:r w:rsidRPr="00F41407">
                    <w:rPr>
                      <w:highlight w:val="lightGray"/>
                      <w:u w:val="single"/>
                    </w:rPr>
                    <w:t>services</w:t>
                  </w:r>
                  <w:r>
                    <w:rPr>
                      <w:u w:val="single"/>
                    </w:rPr>
                    <w:t xml:space="preserve"> by $1 million or more, the state agency in accordance with procedures established by the </w:t>
                  </w:r>
                  <w:r w:rsidRPr="00F41407">
                    <w:rPr>
                      <w:highlight w:val="lightGray"/>
                      <w:u w:val="single"/>
                    </w:rPr>
                    <w:t>Legislative Budget Board</w:t>
                  </w:r>
                  <w:r>
                    <w:rPr>
                      <w:u w:val="single"/>
                    </w:rPr>
                    <w:t xml:space="preserve"> shall provide n</w:t>
                  </w:r>
                  <w:r>
                    <w:rPr>
                      <w:u w:val="single"/>
                    </w:rPr>
                    <w:t>otice of the excessive cost to: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governor;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lieutenant governor;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speaker of the house of representatives;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each member of the legislature;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F41407">
                    <w:rPr>
                      <w:highlight w:val="lightGray"/>
                      <w:u w:val="single"/>
                    </w:rPr>
                    <w:t>(5)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board; and</w:t>
                  </w:r>
                </w:p>
                <w:p w:rsidR="00656236" w:rsidRDefault="002E549D" w:rsidP="00912E78">
                  <w:pPr>
                    <w:jc w:val="both"/>
                  </w:pPr>
                  <w:r w:rsidRPr="00F41407">
                    <w:rPr>
                      <w:highlight w:val="lightGray"/>
                      <w:u w:val="single"/>
                    </w:rPr>
                    <w:t>(6)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state auditor's office.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state agency must provide the </w:t>
                  </w:r>
                  <w:r>
                    <w:rPr>
                      <w:u w:val="single"/>
                    </w:rPr>
                    <w:t>notice required under Subsection (a) not later than the 30th day after the date the actual cost exceeds the contract amount by $1 million. The notice must include: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amount of the excessive cost;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reason for the excessive cost;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any opportu</w:t>
                  </w:r>
                  <w:r>
                    <w:rPr>
                      <w:u w:val="single"/>
                    </w:rPr>
                    <w:t xml:space="preserve">nity the state agency had to lessen the excessive cost or to purchase the </w:t>
                  </w:r>
                  <w:r w:rsidRPr="00F41407">
                    <w:rPr>
                      <w:highlight w:val="lightGray"/>
                      <w:u w:val="single"/>
                    </w:rPr>
                    <w:t>services</w:t>
                  </w:r>
                  <w:r>
                    <w:rPr>
                      <w:u w:val="single"/>
                    </w:rPr>
                    <w:t xml:space="preserve"> from another vendor after the excessive cost was disclosed; and</w:t>
                  </w:r>
                </w:p>
                <w:p w:rsidR="00656236" w:rsidRDefault="002E549D" w:rsidP="00912E78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any other information the </w:t>
                  </w:r>
                  <w:r w:rsidRPr="00F41407">
                    <w:rPr>
                      <w:highlight w:val="lightGray"/>
                      <w:u w:val="single"/>
                    </w:rPr>
                    <w:t>Legislative Budget Board</w:t>
                  </w:r>
                  <w:r>
                    <w:rPr>
                      <w:u w:val="single"/>
                    </w:rPr>
                    <w:t xml:space="preserve"> determines relevant.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D75AB4">
                    <w:rPr>
                      <w:highlight w:val="lightGray"/>
                      <w:u w:val="single"/>
                    </w:rPr>
                    <w:t>(c)</w:t>
                  </w:r>
                  <w:r w:rsidRPr="00D75AB4">
                    <w:rPr>
                      <w:highlight w:val="lightGray"/>
                      <w:u w:val="single"/>
                    </w:rPr>
                    <w:t xml:space="preserve"> </w:t>
                  </w:r>
                  <w:r w:rsidRPr="00D75AB4">
                    <w:rPr>
                      <w:highlight w:val="lightGray"/>
                      <w:u w:val="single"/>
                    </w:rPr>
                    <w:t xml:space="preserve">The Legislative </w:t>
                  </w:r>
                  <w:r w:rsidRPr="00F41407">
                    <w:rPr>
                      <w:highlight w:val="lightGray"/>
                      <w:u w:val="single"/>
                    </w:rPr>
                    <w:t xml:space="preserve">Budget Board </w:t>
                  </w:r>
                  <w:r w:rsidRPr="00F41407">
                    <w:rPr>
                      <w:highlight w:val="lightGray"/>
                      <w:u w:val="single"/>
                    </w:rPr>
                    <w:t>may assess an enforcement mechanism against a state agency that the board determines has failed to provide notice as required by this section.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 xml:space="preserve">The enforcement mechanism must be assessed in accordance with the schedule </w:t>
                  </w:r>
                  <w:r w:rsidRPr="00F41407">
                    <w:rPr>
                      <w:highlight w:val="lightGray"/>
                      <w:u w:val="single"/>
                    </w:rPr>
                    <w:lastRenderedPageBreak/>
                    <w:t>developed under Subsection (d).</w:t>
                  </w:r>
                </w:p>
                <w:p w:rsidR="00656236" w:rsidRDefault="002E549D" w:rsidP="00912E78">
                  <w:pPr>
                    <w:jc w:val="both"/>
                  </w:pPr>
                  <w:r w:rsidRPr="00F41407">
                    <w:rPr>
                      <w:highlight w:val="lightGray"/>
                      <w:u w:val="single"/>
                    </w:rPr>
                    <w:t>(d)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</w:t>
                  </w:r>
                  <w:r w:rsidRPr="00F41407">
                    <w:rPr>
                      <w:highlight w:val="lightGray"/>
                      <w:u w:val="single"/>
                    </w:rPr>
                    <w:t>e Legislative Budget Board may establish a schedule of enforcement mechanisms that may be assessed against a state agency for a violation described by Subsection (c).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enforcement mechanisms may include: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F41407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enhanced monitoring of the state agency's con</w:t>
                  </w:r>
                  <w:r w:rsidRPr="00F41407">
                    <w:rPr>
                      <w:highlight w:val="lightGray"/>
                      <w:u w:val="single"/>
                    </w:rPr>
                    <w:t>tracts by board personnel;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F41407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required consultation with the Contract Advisory Team established under Section 2262.101 or the quality assurance team established under Section 2054.158 before issuance of a contract by the state agency;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F41407">
                    <w:rPr>
                      <w:highlight w:val="lightGray"/>
                      <w:u w:val="single"/>
                    </w:rPr>
                    <w:t>(3)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 xml:space="preserve">targeted audits </w:t>
                  </w:r>
                  <w:r w:rsidRPr="00F41407">
                    <w:rPr>
                      <w:highlight w:val="lightGray"/>
                      <w:u w:val="single"/>
                    </w:rPr>
                    <w:t>by the state auditor's office at the request of the board; and</w:t>
                  </w:r>
                </w:p>
                <w:p w:rsidR="00656236" w:rsidRPr="00F41407" w:rsidRDefault="002E549D" w:rsidP="00912E78">
                  <w:pPr>
                    <w:jc w:val="both"/>
                    <w:rPr>
                      <w:highlight w:val="lightGray"/>
                    </w:rPr>
                  </w:pPr>
                  <w:r w:rsidRPr="00F41407">
                    <w:rPr>
                      <w:highlight w:val="lightGray"/>
                      <w:u w:val="single"/>
                    </w:rPr>
                    <w:t>(4)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recommended cancellation of a contract to purchase services for which the actual cost of the services is determined to exceed the amount contracted for the services by $1 million or more.</w:t>
                  </w:r>
                </w:p>
                <w:p w:rsidR="00656236" w:rsidRDefault="002E549D" w:rsidP="00912E78">
                  <w:pPr>
                    <w:jc w:val="both"/>
                  </w:pPr>
                  <w:r w:rsidRPr="00F41407">
                    <w:rPr>
                      <w:highlight w:val="lightGray"/>
                      <w:u w:val="single"/>
                    </w:rPr>
                    <w:t>(</w:t>
                  </w:r>
                  <w:r w:rsidRPr="00F41407">
                    <w:rPr>
                      <w:highlight w:val="lightGray"/>
                      <w:u w:val="single"/>
                    </w:rPr>
                    <w:t>e)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Legislative Budget Board's director may recommend to the board an enforcement mechanism to be assessed against a state agency for a violation described by Subsection (c).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board may increase the severity of an enforcement mechanism assessed again</w:t>
                  </w:r>
                  <w:r w:rsidRPr="00F41407">
                    <w:rPr>
                      <w:highlight w:val="lightGray"/>
                      <w:u w:val="single"/>
                    </w:rPr>
                    <w:t>st a state agency for repeated violations.</w:t>
                  </w:r>
                </w:p>
                <w:p w:rsidR="00656236" w:rsidRDefault="002E549D" w:rsidP="00912E78">
                  <w:pPr>
                    <w:jc w:val="both"/>
                  </w:pPr>
                  <w:r w:rsidRPr="00F41407">
                    <w:rPr>
                      <w:highlight w:val="lightGray"/>
                      <w:u w:val="single"/>
                    </w:rPr>
                    <w:t>(f)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F41407">
                    <w:rPr>
                      <w:highlight w:val="lightGray"/>
                      <w:u w:val="single"/>
                    </w:rPr>
                    <w:t>The Legislative Budget Board may dismiss an enforcement mechanism assessed against a state agency by the board for a violation described by Subsection (c) on successful implementation of corrective action appr</w:t>
                  </w:r>
                  <w:r w:rsidRPr="00F41407">
                    <w:rPr>
                      <w:highlight w:val="lightGray"/>
                      <w:u w:val="single"/>
                    </w:rPr>
                    <w:t>oved by the board.</w:t>
                  </w:r>
                </w:p>
              </w:tc>
            </w:tr>
            <w:tr w:rsidR="00CB10CE" w:rsidTr="00A32E42">
              <w:tc>
                <w:tcPr>
                  <w:tcW w:w="4680" w:type="dxa"/>
                  <w:tcMar>
                    <w:righ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The changes in law made by this Act apply only to a contract entered into on or after the effective date of this Act. A contract entered into before that date is governed by the law in effect immediately before the effective </w:t>
                  </w:r>
                  <w:r>
                    <w:t>date of this Act, and the former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t>SECTION 2. Same as introduced version.</w:t>
                  </w:r>
                </w:p>
                <w:p w:rsidR="00656236" w:rsidRDefault="002E549D" w:rsidP="00912E78">
                  <w:pPr>
                    <w:jc w:val="both"/>
                  </w:pPr>
                </w:p>
                <w:p w:rsidR="00656236" w:rsidRDefault="002E549D" w:rsidP="00912E78">
                  <w:pPr>
                    <w:jc w:val="both"/>
                  </w:pPr>
                </w:p>
              </w:tc>
            </w:tr>
            <w:tr w:rsidR="00CB10CE" w:rsidTr="00A32E42">
              <w:tc>
                <w:tcPr>
                  <w:tcW w:w="4680" w:type="dxa"/>
                  <w:tcMar>
                    <w:righ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56236" w:rsidRDefault="002E549D" w:rsidP="00912E78">
                  <w:pPr>
                    <w:jc w:val="both"/>
                  </w:pPr>
                  <w:r>
                    <w:t>SECTION 3. Same as introduced version.</w:t>
                  </w:r>
                </w:p>
                <w:p w:rsidR="00656236" w:rsidRDefault="002E549D" w:rsidP="00912E78">
                  <w:pPr>
                    <w:jc w:val="both"/>
                  </w:pPr>
                </w:p>
              </w:tc>
            </w:tr>
          </w:tbl>
          <w:p w:rsidR="00656236" w:rsidRDefault="002E549D" w:rsidP="00912E78"/>
          <w:p w:rsidR="00656236" w:rsidRPr="009C1E9A" w:rsidRDefault="002E549D" w:rsidP="00912E78">
            <w:pPr>
              <w:rPr>
                <w:b/>
                <w:u w:val="single"/>
              </w:rPr>
            </w:pPr>
          </w:p>
        </w:tc>
      </w:tr>
      <w:tr w:rsidR="00CB10CE" w:rsidTr="00656236">
        <w:tc>
          <w:tcPr>
            <w:tcW w:w="9582" w:type="dxa"/>
          </w:tcPr>
          <w:p w:rsidR="00113589" w:rsidRPr="00113589" w:rsidRDefault="002E549D" w:rsidP="00113589">
            <w:pPr>
              <w:spacing w:line="480" w:lineRule="auto"/>
              <w:jc w:val="both"/>
            </w:pPr>
          </w:p>
        </w:tc>
      </w:tr>
      <w:tr w:rsidR="00CB10CE" w:rsidTr="00656236">
        <w:tc>
          <w:tcPr>
            <w:tcW w:w="9582" w:type="dxa"/>
          </w:tcPr>
          <w:p w:rsidR="00113589" w:rsidRDefault="002E549D" w:rsidP="00912E78">
            <w:pPr>
              <w:jc w:val="center"/>
            </w:pPr>
          </w:p>
        </w:tc>
      </w:tr>
      <w:tr w:rsidR="00CB10CE" w:rsidTr="00656236">
        <w:tc>
          <w:tcPr>
            <w:tcW w:w="9582" w:type="dxa"/>
          </w:tcPr>
          <w:p w:rsidR="00113589" w:rsidRDefault="002E549D" w:rsidP="00912E78">
            <w:pPr>
              <w:jc w:val="center"/>
            </w:pPr>
          </w:p>
        </w:tc>
      </w:tr>
    </w:tbl>
    <w:p w:rsidR="008423E4" w:rsidRPr="00BE0E75" w:rsidRDefault="002E54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54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549D">
      <w:r>
        <w:separator/>
      </w:r>
    </w:p>
  </w:endnote>
  <w:endnote w:type="continuationSeparator" w:id="0">
    <w:p w:rsidR="00000000" w:rsidRDefault="002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3" w:rsidRDefault="002E5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10CE" w:rsidTr="009C1E9A">
      <w:trPr>
        <w:cantSplit/>
      </w:trPr>
      <w:tc>
        <w:tcPr>
          <w:tcW w:w="0" w:type="pct"/>
        </w:tcPr>
        <w:p w:rsidR="00137D90" w:rsidRDefault="002E54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54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54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54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54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10CE" w:rsidTr="009C1E9A">
      <w:trPr>
        <w:cantSplit/>
      </w:trPr>
      <w:tc>
        <w:tcPr>
          <w:tcW w:w="0" w:type="pct"/>
        </w:tcPr>
        <w:p w:rsidR="00EC379B" w:rsidRDefault="002E54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54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25745</w:t>
          </w:r>
        </w:p>
      </w:tc>
      <w:tc>
        <w:tcPr>
          <w:tcW w:w="2453" w:type="pct"/>
        </w:tcPr>
        <w:p w:rsidR="00EC379B" w:rsidRDefault="002E54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17.113.268</w:t>
          </w:r>
          <w:r>
            <w:fldChar w:fldCharType="end"/>
          </w:r>
        </w:p>
      </w:tc>
    </w:tr>
    <w:tr w:rsidR="00CB10CE" w:rsidTr="009C1E9A">
      <w:trPr>
        <w:cantSplit/>
      </w:trPr>
      <w:tc>
        <w:tcPr>
          <w:tcW w:w="0" w:type="pct"/>
        </w:tcPr>
        <w:p w:rsidR="00EC379B" w:rsidRDefault="002E54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54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24498</w:t>
          </w:r>
        </w:p>
      </w:tc>
      <w:tc>
        <w:tcPr>
          <w:tcW w:w="2453" w:type="pct"/>
        </w:tcPr>
        <w:p w:rsidR="00EC379B" w:rsidRDefault="002E549D" w:rsidP="006D504F">
          <w:pPr>
            <w:pStyle w:val="Footer"/>
            <w:rPr>
              <w:rStyle w:val="PageNumber"/>
            </w:rPr>
          </w:pPr>
        </w:p>
        <w:p w:rsidR="00EC379B" w:rsidRDefault="002E54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10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54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54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54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3" w:rsidRDefault="002E5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549D">
      <w:r>
        <w:separator/>
      </w:r>
    </w:p>
  </w:footnote>
  <w:footnote w:type="continuationSeparator" w:id="0">
    <w:p w:rsidR="00000000" w:rsidRDefault="002E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3" w:rsidRDefault="002E5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3" w:rsidRDefault="002E54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E3" w:rsidRDefault="002E5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CE"/>
    <w:rsid w:val="002E549D"/>
    <w:rsid w:val="00C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6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2BD"/>
  </w:style>
  <w:style w:type="paragraph" w:styleId="CommentSubject">
    <w:name w:val="annotation subject"/>
    <w:basedOn w:val="CommentText"/>
    <w:next w:val="CommentText"/>
    <w:link w:val="CommentSubjectChar"/>
    <w:rsid w:val="00B2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6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2BD"/>
  </w:style>
  <w:style w:type="paragraph" w:styleId="CommentSubject">
    <w:name w:val="annotation subject"/>
    <w:basedOn w:val="CommentText"/>
    <w:next w:val="CommentText"/>
    <w:link w:val="CommentSubjectChar"/>
    <w:rsid w:val="00B2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6795</Characters>
  <Application>Microsoft Office Word</Application>
  <DocSecurity>4</DocSecurity>
  <Lines>204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HB00579 (Committee Report (Substituted))</vt:lpstr>
    </vt:vector>
  </TitlesOfParts>
  <Company>State of Texas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25745</dc:subject>
  <dc:creator>State of Texas</dc:creator>
  <dc:description>HB 579 by Turner-(H)Appropriations (Substitute Document Number: 85R 24498)</dc:description>
  <cp:lastModifiedBy>Brianna Weis</cp:lastModifiedBy>
  <cp:revision>2</cp:revision>
  <cp:lastPrinted>2017-04-19T16:29:00Z</cp:lastPrinted>
  <dcterms:created xsi:type="dcterms:W3CDTF">2017-04-24T21:32:00Z</dcterms:created>
  <dcterms:modified xsi:type="dcterms:W3CDTF">2017-04-24T21:32:00Z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17.113.268</vt:lpwstr>
  </property>
</Properties>
</file>