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20FA7" w:rsidTr="00345119">
        <w:tc>
          <w:tcPr>
            <w:tcW w:w="9576" w:type="dxa"/>
            <w:noWrap/>
          </w:tcPr>
          <w:p w:rsidR="008423E4" w:rsidRPr="0022177D" w:rsidRDefault="00815F78" w:rsidP="00345119">
            <w:pPr>
              <w:pStyle w:val="Heading1"/>
            </w:pPr>
            <w:bookmarkStart w:id="0" w:name="_GoBack"/>
            <w:bookmarkEnd w:id="0"/>
            <w:r w:rsidRPr="00631897">
              <w:t>BILL ANALYSIS</w:t>
            </w:r>
          </w:p>
        </w:tc>
      </w:tr>
    </w:tbl>
    <w:p w:rsidR="008423E4" w:rsidRPr="0022177D" w:rsidRDefault="00815F78" w:rsidP="008423E4">
      <w:pPr>
        <w:jc w:val="center"/>
      </w:pPr>
    </w:p>
    <w:p w:rsidR="008423E4" w:rsidRPr="00B31F0E" w:rsidRDefault="00815F78" w:rsidP="008423E4"/>
    <w:p w:rsidR="008423E4" w:rsidRPr="00742794" w:rsidRDefault="00815F78" w:rsidP="008423E4">
      <w:pPr>
        <w:tabs>
          <w:tab w:val="right" w:pos="9360"/>
        </w:tabs>
      </w:pPr>
    </w:p>
    <w:tbl>
      <w:tblPr>
        <w:tblW w:w="0" w:type="auto"/>
        <w:tblLayout w:type="fixed"/>
        <w:tblLook w:val="01E0" w:firstRow="1" w:lastRow="1" w:firstColumn="1" w:lastColumn="1" w:noHBand="0" w:noVBand="0"/>
      </w:tblPr>
      <w:tblGrid>
        <w:gridCol w:w="9576"/>
      </w:tblGrid>
      <w:tr w:rsidR="00220FA7" w:rsidTr="00345119">
        <w:tc>
          <w:tcPr>
            <w:tcW w:w="9576" w:type="dxa"/>
          </w:tcPr>
          <w:p w:rsidR="008423E4" w:rsidRPr="00861995" w:rsidRDefault="00815F78" w:rsidP="00345119">
            <w:pPr>
              <w:jc w:val="right"/>
            </w:pPr>
            <w:r>
              <w:t>C.S.H.B. 647</w:t>
            </w:r>
          </w:p>
        </w:tc>
      </w:tr>
      <w:tr w:rsidR="00220FA7" w:rsidTr="00345119">
        <w:tc>
          <w:tcPr>
            <w:tcW w:w="9576" w:type="dxa"/>
          </w:tcPr>
          <w:p w:rsidR="008423E4" w:rsidRPr="00861995" w:rsidRDefault="00815F78" w:rsidP="008A5923">
            <w:pPr>
              <w:jc w:val="right"/>
            </w:pPr>
            <w:r>
              <w:t xml:space="preserve">By: </w:t>
            </w:r>
            <w:r>
              <w:t>Lucio III</w:t>
            </w:r>
          </w:p>
        </w:tc>
      </w:tr>
      <w:tr w:rsidR="00220FA7" w:rsidTr="00345119">
        <w:tc>
          <w:tcPr>
            <w:tcW w:w="9576" w:type="dxa"/>
          </w:tcPr>
          <w:p w:rsidR="008423E4" w:rsidRPr="00861995" w:rsidRDefault="00815F78" w:rsidP="00345119">
            <w:pPr>
              <w:jc w:val="right"/>
            </w:pPr>
            <w:r>
              <w:t>Insurance</w:t>
            </w:r>
          </w:p>
        </w:tc>
      </w:tr>
      <w:tr w:rsidR="00220FA7" w:rsidTr="00345119">
        <w:tc>
          <w:tcPr>
            <w:tcW w:w="9576" w:type="dxa"/>
          </w:tcPr>
          <w:p w:rsidR="008423E4" w:rsidRDefault="00815F78" w:rsidP="00345119">
            <w:pPr>
              <w:jc w:val="right"/>
            </w:pPr>
            <w:r>
              <w:t>Committee Report (Substituted)</w:t>
            </w:r>
          </w:p>
        </w:tc>
      </w:tr>
    </w:tbl>
    <w:p w:rsidR="008423E4" w:rsidRDefault="00815F78" w:rsidP="008423E4">
      <w:pPr>
        <w:tabs>
          <w:tab w:val="right" w:pos="9360"/>
        </w:tabs>
      </w:pPr>
    </w:p>
    <w:p w:rsidR="008423E4" w:rsidRDefault="00815F78" w:rsidP="008423E4"/>
    <w:p w:rsidR="008423E4" w:rsidRDefault="00815F78" w:rsidP="008423E4"/>
    <w:tbl>
      <w:tblPr>
        <w:tblW w:w="0" w:type="auto"/>
        <w:tblCellMar>
          <w:left w:w="115" w:type="dxa"/>
          <w:right w:w="115" w:type="dxa"/>
        </w:tblCellMar>
        <w:tblLook w:val="01E0" w:firstRow="1" w:lastRow="1" w:firstColumn="1" w:lastColumn="1" w:noHBand="0" w:noVBand="0"/>
      </w:tblPr>
      <w:tblGrid>
        <w:gridCol w:w="9582"/>
      </w:tblGrid>
      <w:tr w:rsidR="00220FA7" w:rsidTr="008A5923">
        <w:tc>
          <w:tcPr>
            <w:tcW w:w="9582" w:type="dxa"/>
          </w:tcPr>
          <w:p w:rsidR="008423E4" w:rsidRPr="00A8133F" w:rsidRDefault="00815F78" w:rsidP="0050049F">
            <w:pPr>
              <w:rPr>
                <w:b/>
              </w:rPr>
            </w:pPr>
            <w:r w:rsidRPr="009C1E9A">
              <w:rPr>
                <w:b/>
                <w:u w:val="single"/>
              </w:rPr>
              <w:t>BACKGROUND AND PURPOSE</w:t>
            </w:r>
            <w:r>
              <w:rPr>
                <w:b/>
              </w:rPr>
              <w:t xml:space="preserve"> </w:t>
            </w:r>
          </w:p>
          <w:p w:rsidR="008423E4" w:rsidRDefault="00815F78" w:rsidP="0050049F"/>
          <w:p w:rsidR="008423E4" w:rsidRDefault="00815F78" w:rsidP="0050049F">
            <w:pPr>
              <w:pStyle w:val="Header"/>
              <w:jc w:val="both"/>
            </w:pPr>
            <w:r>
              <w:t>Interested parties contend that</w:t>
            </w:r>
            <w:r>
              <w:t xml:space="preserve"> changes </w:t>
            </w:r>
            <w:r>
              <w:t xml:space="preserve">to certain </w:t>
            </w:r>
            <w:r>
              <w:t xml:space="preserve">property and casualty insurance </w:t>
            </w:r>
            <w:r>
              <w:t xml:space="preserve">policies </w:t>
            </w:r>
            <w:r>
              <w:t xml:space="preserve">should be </w:t>
            </w:r>
            <w:r>
              <w:t>made clear to</w:t>
            </w:r>
            <w:r>
              <w:t xml:space="preserve"> applicable</w:t>
            </w:r>
            <w:r>
              <w:t xml:space="preserve"> policyholder</w:t>
            </w:r>
            <w:r>
              <w:t>s</w:t>
            </w:r>
            <w:r>
              <w:t xml:space="preserve"> and agent</w:t>
            </w:r>
            <w:r>
              <w:t>s</w:t>
            </w:r>
            <w:r>
              <w:t xml:space="preserve">. </w:t>
            </w:r>
            <w:r>
              <w:t>The parties assert that existing</w:t>
            </w:r>
            <w:r>
              <w:t xml:space="preserve"> notification requirement</w:t>
            </w:r>
            <w:r>
              <w:t>s</w:t>
            </w:r>
            <w:r>
              <w:t xml:space="preserve"> </w:t>
            </w:r>
            <w:r>
              <w:t xml:space="preserve">applicable to such policies </w:t>
            </w:r>
            <w:r>
              <w:t xml:space="preserve">often </w:t>
            </w:r>
            <w:r>
              <w:t>cause</w:t>
            </w:r>
            <w:r>
              <w:t xml:space="preserve"> confusi</w:t>
            </w:r>
            <w:r>
              <w:t>o</w:t>
            </w:r>
            <w:r>
              <w:t>n</w:t>
            </w:r>
            <w:r>
              <w:t xml:space="preserve"> for policyholders</w:t>
            </w:r>
            <w:r>
              <w:t xml:space="preserve"> </w:t>
            </w:r>
            <w:r>
              <w:t xml:space="preserve">and are insufficient </w:t>
            </w:r>
            <w:r>
              <w:t>in</w:t>
            </w:r>
            <w:r>
              <w:t xml:space="preserve"> notifying agents of </w:t>
            </w:r>
            <w:r>
              <w:t xml:space="preserve">policy </w:t>
            </w:r>
            <w:r>
              <w:t>change</w:t>
            </w:r>
            <w:r>
              <w:t>s</w:t>
            </w:r>
            <w:r>
              <w:t xml:space="preserve">. </w:t>
            </w:r>
            <w:r>
              <w:t>C.S.</w:t>
            </w:r>
            <w:r>
              <w:t xml:space="preserve">H.B. 647 seeks to </w:t>
            </w:r>
            <w:r>
              <w:t>address this issue b</w:t>
            </w:r>
            <w:r>
              <w:t xml:space="preserve">y </w:t>
            </w:r>
            <w:r>
              <w:t xml:space="preserve">creating and revising </w:t>
            </w:r>
            <w:r>
              <w:t>requirements</w:t>
            </w:r>
            <w:r>
              <w:t xml:space="preserve"> for providing notice</w:t>
            </w:r>
            <w:r>
              <w:t xml:space="preserve"> </w:t>
            </w:r>
            <w:r>
              <w:t>of</w:t>
            </w:r>
            <w:r>
              <w:t xml:space="preserve"> </w:t>
            </w:r>
            <w:r>
              <w:t xml:space="preserve">certain </w:t>
            </w:r>
            <w:r>
              <w:t>change</w:t>
            </w:r>
            <w:r>
              <w:t>s to property and casualty insurance policies</w:t>
            </w:r>
            <w:r>
              <w:t>.</w:t>
            </w:r>
          </w:p>
          <w:p w:rsidR="008423E4" w:rsidRPr="00E26B13" w:rsidRDefault="00815F78" w:rsidP="0050049F">
            <w:pPr>
              <w:rPr>
                <w:b/>
              </w:rPr>
            </w:pPr>
          </w:p>
        </w:tc>
      </w:tr>
      <w:tr w:rsidR="00220FA7" w:rsidTr="008A5923">
        <w:tc>
          <w:tcPr>
            <w:tcW w:w="9582" w:type="dxa"/>
          </w:tcPr>
          <w:p w:rsidR="0017725B" w:rsidRDefault="00815F78" w:rsidP="0050049F">
            <w:pPr>
              <w:rPr>
                <w:b/>
                <w:u w:val="single"/>
              </w:rPr>
            </w:pPr>
            <w:r>
              <w:rPr>
                <w:b/>
                <w:u w:val="single"/>
              </w:rPr>
              <w:t>CRIMINAL JUSTICE IMPACT</w:t>
            </w:r>
          </w:p>
          <w:p w:rsidR="0017725B" w:rsidRDefault="00815F78" w:rsidP="0050049F">
            <w:pPr>
              <w:rPr>
                <w:b/>
                <w:u w:val="single"/>
              </w:rPr>
            </w:pPr>
          </w:p>
          <w:p w:rsidR="00E633D9" w:rsidRPr="00E633D9" w:rsidRDefault="00815F78" w:rsidP="0050049F">
            <w:pPr>
              <w:jc w:val="both"/>
            </w:pPr>
            <w:r>
              <w:t xml:space="preserve">It is the committee's opinion that this bill does not expressly create a criminal offense, increase the </w:t>
            </w:r>
            <w:r>
              <w:t>punishment for an existing criminal offense or category of offenses, or change the eligibility of a person for community supervision, parole, or mandatory supervision.</w:t>
            </w:r>
          </w:p>
          <w:p w:rsidR="0017725B" w:rsidRPr="0017725B" w:rsidRDefault="00815F78" w:rsidP="0050049F">
            <w:pPr>
              <w:rPr>
                <w:b/>
                <w:u w:val="single"/>
              </w:rPr>
            </w:pPr>
          </w:p>
        </w:tc>
      </w:tr>
      <w:tr w:rsidR="00220FA7" w:rsidTr="008A5923">
        <w:tc>
          <w:tcPr>
            <w:tcW w:w="9582" w:type="dxa"/>
          </w:tcPr>
          <w:p w:rsidR="008423E4" w:rsidRPr="00A8133F" w:rsidRDefault="00815F78" w:rsidP="0050049F">
            <w:pPr>
              <w:rPr>
                <w:b/>
              </w:rPr>
            </w:pPr>
            <w:r w:rsidRPr="009C1E9A">
              <w:rPr>
                <w:b/>
                <w:u w:val="single"/>
              </w:rPr>
              <w:t>RULEMAKING AUTHORITY</w:t>
            </w:r>
            <w:r>
              <w:rPr>
                <w:b/>
              </w:rPr>
              <w:t xml:space="preserve"> </w:t>
            </w:r>
          </w:p>
          <w:p w:rsidR="008423E4" w:rsidRDefault="00815F78" w:rsidP="0050049F"/>
          <w:p w:rsidR="00E633D9" w:rsidRDefault="00815F78" w:rsidP="0050049F">
            <w:pPr>
              <w:pStyle w:val="Header"/>
              <w:tabs>
                <w:tab w:val="clear" w:pos="4320"/>
                <w:tab w:val="clear" w:pos="8640"/>
              </w:tabs>
              <w:jc w:val="both"/>
            </w:pPr>
            <w:r>
              <w:t>It is the committee's opinion that this bill does not expressly</w:t>
            </w:r>
            <w:r>
              <w:t xml:space="preserve"> grant any additional rulemaking authority to a state officer, department, agency, or institution.</w:t>
            </w:r>
          </w:p>
          <w:p w:rsidR="008423E4" w:rsidRPr="00E21FDC" w:rsidRDefault="00815F78" w:rsidP="0050049F">
            <w:pPr>
              <w:rPr>
                <w:b/>
              </w:rPr>
            </w:pPr>
          </w:p>
        </w:tc>
      </w:tr>
      <w:tr w:rsidR="00220FA7" w:rsidTr="008A5923">
        <w:tc>
          <w:tcPr>
            <w:tcW w:w="9582" w:type="dxa"/>
          </w:tcPr>
          <w:p w:rsidR="008423E4" w:rsidRPr="00A8133F" w:rsidRDefault="00815F78" w:rsidP="0050049F">
            <w:pPr>
              <w:rPr>
                <w:b/>
              </w:rPr>
            </w:pPr>
            <w:r w:rsidRPr="009C1E9A">
              <w:rPr>
                <w:b/>
                <w:u w:val="single"/>
              </w:rPr>
              <w:t>ANALYSIS</w:t>
            </w:r>
            <w:r>
              <w:rPr>
                <w:b/>
              </w:rPr>
              <w:t xml:space="preserve"> </w:t>
            </w:r>
            <w:r>
              <w:rPr>
                <w:b/>
              </w:rPr>
              <w:t xml:space="preserve"> </w:t>
            </w:r>
          </w:p>
          <w:p w:rsidR="008423E4" w:rsidRDefault="00815F78" w:rsidP="0050049F"/>
          <w:p w:rsidR="00E633D9" w:rsidRDefault="00815F78" w:rsidP="0050049F">
            <w:pPr>
              <w:pStyle w:val="Header"/>
              <w:jc w:val="both"/>
            </w:pPr>
            <w:r>
              <w:t xml:space="preserve">C.S.H.B. 647 </w:t>
            </w:r>
            <w:r>
              <w:t>amends the Insurance Code to establish that</w:t>
            </w:r>
            <w:r>
              <w:t xml:space="preserve"> a change to a </w:t>
            </w:r>
            <w:r>
              <w:t xml:space="preserve">property and casualty </w:t>
            </w:r>
            <w:r>
              <w:t xml:space="preserve">insurance </w:t>
            </w:r>
            <w:r>
              <w:t>policy provision on renewal is not a n</w:t>
            </w:r>
            <w:r>
              <w:t>on</w:t>
            </w:r>
            <w:r>
              <w:t xml:space="preserve">renewal or cancellation </w:t>
            </w:r>
            <w:r>
              <w:t xml:space="preserve">if the insurer provides the insured with </w:t>
            </w:r>
            <w:r>
              <w:t xml:space="preserve">certain </w:t>
            </w:r>
            <w:r>
              <w:t xml:space="preserve">written notice of any </w:t>
            </w:r>
            <w:r>
              <w:t xml:space="preserve">material change in </w:t>
            </w:r>
            <w:r>
              <w:t xml:space="preserve">each form of the policy offered to the insured on renewal </w:t>
            </w:r>
            <w:r>
              <w:t xml:space="preserve">from </w:t>
            </w:r>
            <w:r>
              <w:t>the form of the policy held immediately before renewal.</w:t>
            </w:r>
            <w:r>
              <w:t xml:space="preserve"> </w:t>
            </w:r>
            <w:r>
              <w:t xml:space="preserve">The bill requires such </w:t>
            </w:r>
            <w:r>
              <w:t xml:space="preserve">notice </w:t>
            </w:r>
            <w:r>
              <w:t>t</w:t>
            </w:r>
            <w:r>
              <w:t xml:space="preserve">o </w:t>
            </w:r>
            <w:r>
              <w:t>appear in a conspicu</w:t>
            </w:r>
            <w:r>
              <w:t xml:space="preserve">ous place in the </w:t>
            </w:r>
            <w:r>
              <w:t xml:space="preserve">notice of </w:t>
            </w:r>
            <w:r>
              <w:t>renewal,</w:t>
            </w:r>
            <w:r>
              <w:t xml:space="preserve"> clearly indicate each </w:t>
            </w:r>
            <w:r>
              <w:t xml:space="preserve">material </w:t>
            </w:r>
            <w:r>
              <w:t>change to t</w:t>
            </w:r>
            <w:r>
              <w:t>he policy being made on renewal, be written in plain language,</w:t>
            </w:r>
            <w:r>
              <w:t xml:space="preserve"> and be provided to the insured not later than the 30th day before the renewal date. </w:t>
            </w:r>
            <w:r>
              <w:t>T</w:t>
            </w:r>
            <w:r>
              <w:t xml:space="preserve">he bill requires an </w:t>
            </w:r>
            <w:r>
              <w:t>insurer</w:t>
            </w:r>
            <w:r>
              <w:t xml:space="preserve"> who elects to </w:t>
            </w:r>
            <w:r>
              <w:t xml:space="preserve">make a material </w:t>
            </w:r>
            <w:r>
              <w:t xml:space="preserve">change </w:t>
            </w:r>
            <w:r>
              <w:t xml:space="preserve">to </w:t>
            </w:r>
            <w:r>
              <w:t>a policy form on renewal to</w:t>
            </w:r>
            <w:r>
              <w:t xml:space="preserve"> provide</w:t>
            </w:r>
            <w:r>
              <w:t xml:space="preserve"> </w:t>
            </w:r>
            <w:r w:rsidRPr="009A170F">
              <w:t>an additional</w:t>
            </w:r>
            <w:r>
              <w:t xml:space="preserve"> </w:t>
            </w:r>
            <w:r>
              <w:t>written notice</w:t>
            </w:r>
            <w:r>
              <w:t>, not later than the 30th day before the earliest renewal date on which the new policy form is used,</w:t>
            </w:r>
            <w:r>
              <w:t xml:space="preserve"> to each agent of the insurer that clearly indicates each </w:t>
            </w:r>
            <w:r>
              <w:t>material change being made to the policy form</w:t>
            </w:r>
            <w:r>
              <w:t>.</w:t>
            </w:r>
            <w:r>
              <w:t xml:space="preserve"> </w:t>
            </w:r>
            <w:r>
              <w:t>The bill authorizes an insurer to</w:t>
            </w:r>
            <w:r w:rsidRPr="006B57C0">
              <w:t xml:space="preserve"> provide the notice to the agents in a single notice given to each agent of the insurer that summarizes substantially </w:t>
            </w:r>
            <w:r w:rsidRPr="006B57C0">
              <w:t>similar material changes to more than one policy form.</w:t>
            </w:r>
            <w:r>
              <w:t xml:space="preserve"> </w:t>
            </w:r>
            <w:r w:rsidRPr="00424279">
              <w:t xml:space="preserve">The bill </w:t>
            </w:r>
            <w:r>
              <w:t xml:space="preserve">expressly </w:t>
            </w:r>
            <w:r w:rsidRPr="00424279">
              <w:t>requires</w:t>
            </w:r>
            <w:r w:rsidRPr="00424279">
              <w:t xml:space="preserve"> an insurer</w:t>
            </w:r>
            <w:r>
              <w:t>, for</w:t>
            </w:r>
            <w:r w:rsidRPr="00424279">
              <w:t xml:space="preserve"> a personal automobile insurance policy</w:t>
            </w:r>
            <w:r>
              <w:t>,</w:t>
            </w:r>
            <w:r w:rsidRPr="00424279">
              <w:t xml:space="preserve"> to</w:t>
            </w:r>
            <w:r w:rsidRPr="00424279">
              <w:t xml:space="preserve"> comply with </w:t>
            </w:r>
            <w:r w:rsidRPr="00424279">
              <w:t xml:space="preserve">statutory provisions relating to </w:t>
            </w:r>
            <w:r w:rsidRPr="00424279">
              <w:t xml:space="preserve">the notice required for nonrenewal of </w:t>
            </w:r>
            <w:r w:rsidRPr="00424279">
              <w:t xml:space="preserve">certain property and casualty </w:t>
            </w:r>
            <w:r w:rsidRPr="00424279">
              <w:t>p</w:t>
            </w:r>
            <w:r w:rsidRPr="00424279">
              <w:t>olicies</w:t>
            </w:r>
            <w:r w:rsidRPr="00424279">
              <w:t xml:space="preserve"> </w:t>
            </w:r>
            <w:r w:rsidRPr="00424279">
              <w:t>and</w:t>
            </w:r>
            <w:r w:rsidRPr="00424279">
              <w:t xml:space="preserve"> statutory provisions</w:t>
            </w:r>
            <w:r w:rsidRPr="00424279">
              <w:t xml:space="preserve"> relating to a renewal of </w:t>
            </w:r>
            <w:r w:rsidRPr="00424279">
              <w:t xml:space="preserve">certain </w:t>
            </w:r>
            <w:r w:rsidRPr="00424279">
              <w:t>personal automobile insurance polic</w:t>
            </w:r>
            <w:r w:rsidRPr="00424279">
              <w:t>ies</w:t>
            </w:r>
            <w:r w:rsidRPr="00424279">
              <w:t xml:space="preserve"> written for </w:t>
            </w:r>
            <w:r w:rsidRPr="00424279">
              <w:t xml:space="preserve">a term of </w:t>
            </w:r>
            <w:r w:rsidRPr="00424279">
              <w:t>less than one year.</w:t>
            </w:r>
            <w:r>
              <w:t xml:space="preserve"> The bill defines "material change" for purposes of these provisions as a change to a policy that, with respec</w:t>
            </w:r>
            <w:r>
              <w:t>t to a prior or existing policy, reduces coverage, changes conditions of coverage, or changes the duties of the insured.</w:t>
            </w:r>
          </w:p>
          <w:p w:rsidR="008D3E70" w:rsidRDefault="00815F78" w:rsidP="0050049F">
            <w:pPr>
              <w:pStyle w:val="Header"/>
              <w:jc w:val="both"/>
            </w:pPr>
          </w:p>
          <w:p w:rsidR="008D3E70" w:rsidRDefault="00815F78" w:rsidP="0050049F">
            <w:pPr>
              <w:pStyle w:val="Header"/>
              <w:jc w:val="both"/>
            </w:pPr>
            <w:r>
              <w:t>C.S.H.B. 647</w:t>
            </w:r>
            <w:r>
              <w:t xml:space="preserve"> </w:t>
            </w:r>
            <w:r>
              <w:t>exempts</w:t>
            </w:r>
            <w:r>
              <w:t xml:space="preserve"> an insurer or agent or an employee of an insurer or agent </w:t>
            </w:r>
            <w:r>
              <w:t>from</w:t>
            </w:r>
            <w:r>
              <w:t xml:space="preserve"> liab</w:t>
            </w:r>
            <w:r>
              <w:t>ility</w:t>
            </w:r>
            <w:r>
              <w:t xml:space="preserve"> for a notice made in good faith under pr</w:t>
            </w:r>
            <w:r>
              <w:t xml:space="preserve">ovisions relating to </w:t>
            </w:r>
            <w:r>
              <w:t xml:space="preserve">the </w:t>
            </w:r>
            <w:r>
              <w:t xml:space="preserve">declination, cancellation, and nonrenewal of certain property and casualty policies, unless the notice was known to be false or </w:t>
            </w:r>
            <w:r>
              <w:lastRenderedPageBreak/>
              <w:t>made with malice or wilful intent to injure any person.</w:t>
            </w:r>
          </w:p>
          <w:p w:rsidR="00EB0674" w:rsidRDefault="00815F78" w:rsidP="0050049F">
            <w:pPr>
              <w:pStyle w:val="Header"/>
              <w:tabs>
                <w:tab w:val="clear" w:pos="4320"/>
                <w:tab w:val="clear" w:pos="8640"/>
              </w:tabs>
              <w:jc w:val="both"/>
            </w:pPr>
          </w:p>
          <w:p w:rsidR="0080600A" w:rsidRDefault="00815F78" w:rsidP="0050049F">
            <w:pPr>
              <w:pStyle w:val="Header"/>
              <w:tabs>
                <w:tab w:val="clear" w:pos="4320"/>
                <w:tab w:val="clear" w:pos="8640"/>
              </w:tabs>
              <w:jc w:val="both"/>
            </w:pPr>
            <w:r w:rsidRPr="003A2187">
              <w:t>C</w:t>
            </w:r>
            <w:r w:rsidRPr="00BF6DCE">
              <w:t>.S.</w:t>
            </w:r>
            <w:r w:rsidRPr="00BF6DCE">
              <w:t xml:space="preserve">H.B. 647 </w:t>
            </w:r>
            <w:r w:rsidRPr="00BF6DCE">
              <w:t xml:space="preserve">replaces the prohibition against </w:t>
            </w:r>
            <w:r w:rsidRPr="00BF6DCE">
              <w:t xml:space="preserve">an insurer using an endorsement to </w:t>
            </w:r>
            <w:r>
              <w:t>certain</w:t>
            </w:r>
            <w:r w:rsidRPr="00BF6DCE">
              <w:t xml:space="preserve"> policy form</w:t>
            </w:r>
            <w:r>
              <w:t>s</w:t>
            </w:r>
            <w:r w:rsidRPr="00BF6DCE">
              <w:t xml:space="preserve"> </w:t>
            </w:r>
            <w:r w:rsidRPr="00BF6DCE">
              <w:t>for</w:t>
            </w:r>
            <w:r w:rsidRPr="00BF6DCE">
              <w:t xml:space="preserve"> a fire insurance and allied lines policy</w:t>
            </w:r>
            <w:r w:rsidRPr="00BF6DCE">
              <w:t>,</w:t>
            </w:r>
            <w:r w:rsidRPr="00BF6DCE">
              <w:t xml:space="preserve"> a residential property insurance policy</w:t>
            </w:r>
            <w:r w:rsidRPr="00BF6DCE">
              <w:t>,</w:t>
            </w:r>
            <w:r w:rsidRPr="00BF6DCE">
              <w:t xml:space="preserve"> </w:t>
            </w:r>
            <w:r w:rsidRPr="00BF6DCE">
              <w:t>or a personal automobile insurance policy</w:t>
            </w:r>
            <w:r w:rsidRPr="00BF6DCE">
              <w:t xml:space="preserve"> that reduces coverage that would otherwise be provided under the policy </w:t>
            </w:r>
            <w:r>
              <w:t>unless the insured requests the endorsement or the insurer provides the policyholder with a written explanation of the change made by the endorsement by a certain deadline</w:t>
            </w:r>
            <w:r w:rsidRPr="00BF6DCE">
              <w:t xml:space="preserve"> with a proh</w:t>
            </w:r>
            <w:r w:rsidRPr="00BF6DCE">
              <w:t xml:space="preserve">ibition against an insurer using </w:t>
            </w:r>
            <w:r>
              <w:t>such</w:t>
            </w:r>
            <w:r w:rsidRPr="00BF6DCE">
              <w:t xml:space="preserve"> </w:t>
            </w:r>
            <w:r>
              <w:t xml:space="preserve">a </w:t>
            </w:r>
            <w:r w:rsidRPr="00BF6DCE">
              <w:t xml:space="preserve">policy form or </w:t>
            </w:r>
            <w:r>
              <w:t xml:space="preserve">an </w:t>
            </w:r>
            <w:r w:rsidRPr="00BF6DCE">
              <w:t xml:space="preserve">endorsement </w:t>
            </w:r>
            <w:r w:rsidRPr="0072036A">
              <w:t xml:space="preserve">to </w:t>
            </w:r>
            <w:r>
              <w:t>such</w:t>
            </w:r>
            <w:r w:rsidRPr="0072036A">
              <w:t xml:space="preserve"> </w:t>
            </w:r>
            <w:r>
              <w:t xml:space="preserve">a </w:t>
            </w:r>
            <w:r w:rsidRPr="0072036A">
              <w:t xml:space="preserve">policy form </w:t>
            </w:r>
            <w:r w:rsidRPr="00DC46A0">
              <w:t>that makes a material change</w:t>
            </w:r>
            <w:r>
              <w:t xml:space="preserve"> to the policy</w:t>
            </w:r>
            <w:r w:rsidRPr="00A70A49">
              <w:t xml:space="preserve"> </w:t>
            </w:r>
            <w:r>
              <w:t>unless the insured requests the material change or the insurer provides the policyholder in a written notice an explanati</w:t>
            </w:r>
            <w:r>
              <w:t xml:space="preserve">on of </w:t>
            </w:r>
            <w:r>
              <w:t xml:space="preserve">the material change that meets the following criteria: </w:t>
            </w:r>
            <w:r w:rsidRPr="00132E72">
              <w:t>appears in a conspicuous place on the notice of the material change</w:t>
            </w:r>
            <w:r>
              <w:t>, clearly indicates each material change to the policy, is written in plain language, and is provided to the policyholder not la</w:t>
            </w:r>
            <w:r>
              <w:t>ter than the 30th day before the date on which the policy expires</w:t>
            </w:r>
            <w:r w:rsidRPr="00BF6DCE">
              <w:t>.</w:t>
            </w:r>
            <w:r>
              <w:t xml:space="preserve"> The bill authorizes </w:t>
            </w:r>
            <w:r>
              <w:t>th</w:t>
            </w:r>
            <w:r>
              <w:t>e</w:t>
            </w:r>
            <w:r>
              <w:t xml:space="preserve"> </w:t>
            </w:r>
            <w:r>
              <w:t xml:space="preserve">notice to be provided to the </w:t>
            </w:r>
            <w:r>
              <w:t>policyholder</w:t>
            </w:r>
            <w:r>
              <w:t xml:space="preserve"> in a </w:t>
            </w:r>
            <w:r>
              <w:t xml:space="preserve">notice of </w:t>
            </w:r>
            <w:r>
              <w:t xml:space="preserve">renewal. </w:t>
            </w:r>
            <w:r>
              <w:t>T</w:t>
            </w:r>
            <w:r w:rsidRPr="00703AF6">
              <w:t xml:space="preserve">he bill requires </w:t>
            </w:r>
            <w:r>
              <w:t>an</w:t>
            </w:r>
            <w:r w:rsidRPr="00703AF6">
              <w:t xml:space="preserve"> insurer </w:t>
            </w:r>
            <w:r>
              <w:t xml:space="preserve">who elects to </w:t>
            </w:r>
            <w:r>
              <w:t>make</w:t>
            </w:r>
            <w:r>
              <w:t xml:space="preserve"> </w:t>
            </w:r>
            <w:r>
              <w:t>a material change</w:t>
            </w:r>
            <w:r>
              <w:t xml:space="preserve"> to a policy form or to use an end</w:t>
            </w:r>
            <w:r>
              <w:t>orsement to make a material change to a policy form</w:t>
            </w:r>
            <w:r>
              <w:t xml:space="preserve"> </w:t>
            </w:r>
            <w:r w:rsidRPr="00703AF6">
              <w:t>to provide</w:t>
            </w:r>
            <w:r>
              <w:t xml:space="preserve"> an</w:t>
            </w:r>
            <w:r w:rsidRPr="00703AF6">
              <w:t xml:space="preserve"> </w:t>
            </w:r>
            <w:r w:rsidRPr="008114F5">
              <w:t xml:space="preserve">additional </w:t>
            </w:r>
            <w:r w:rsidRPr="008114F5">
              <w:t>written notice</w:t>
            </w:r>
            <w:r w:rsidRPr="00703AF6">
              <w:t xml:space="preserve">, not later than the 30th day before the earliest date on which the </w:t>
            </w:r>
            <w:r>
              <w:t xml:space="preserve">new policy form or </w:t>
            </w:r>
            <w:r w:rsidRPr="00703AF6">
              <w:t xml:space="preserve">endorsement is used, to each agent of the insurer that clearly indicates each </w:t>
            </w:r>
            <w:r>
              <w:t xml:space="preserve">material </w:t>
            </w:r>
            <w:r w:rsidRPr="00703AF6">
              <w:t xml:space="preserve">change </w:t>
            </w:r>
            <w:r>
              <w:t xml:space="preserve">being </w:t>
            </w:r>
            <w:r w:rsidRPr="00703AF6">
              <w:t>made to the policy form</w:t>
            </w:r>
            <w:r w:rsidRPr="00D7216A">
              <w:t>.</w:t>
            </w:r>
            <w:r>
              <w:t xml:space="preserve"> </w:t>
            </w:r>
            <w:r>
              <w:t xml:space="preserve">The bill authorizes an insurer to provide the </w:t>
            </w:r>
            <w:r w:rsidRPr="006A7C68">
              <w:t>notice to the agents in a single notice given to each agent of the insurer that summarizes substantially similar material changes to more than one policy form.</w:t>
            </w:r>
            <w:r>
              <w:t xml:space="preserve"> </w:t>
            </w:r>
            <w:r>
              <w:t>The</w:t>
            </w:r>
            <w:r>
              <w:t xml:space="preserve"> bill defines "material change" for purposes of these provisions as a change to a policy that, with respect to a prior or existing policy, reduces coverage, changes conditions of coverage, or changes the duties of the insured.</w:t>
            </w:r>
          </w:p>
          <w:p w:rsidR="0080600A" w:rsidRDefault="00815F78" w:rsidP="0050049F">
            <w:pPr>
              <w:pStyle w:val="Header"/>
              <w:tabs>
                <w:tab w:val="clear" w:pos="4320"/>
                <w:tab w:val="clear" w:pos="8640"/>
              </w:tabs>
              <w:jc w:val="both"/>
            </w:pPr>
          </w:p>
          <w:p w:rsidR="009A170F" w:rsidRDefault="00815F78" w:rsidP="0050049F">
            <w:pPr>
              <w:pStyle w:val="Header"/>
              <w:jc w:val="both"/>
            </w:pPr>
            <w:r w:rsidRPr="0072036A">
              <w:t>C.S.</w:t>
            </w:r>
            <w:r w:rsidRPr="0072036A">
              <w:t xml:space="preserve">H.B. 647 </w:t>
            </w:r>
            <w:r>
              <w:t>replaces the re</w:t>
            </w:r>
            <w:r>
              <w:t>quirement for an insurer that renews</w:t>
            </w:r>
            <w:r w:rsidRPr="00F22F7C">
              <w:t xml:space="preserve"> a homeowners insurance policy, fire and residential allied lines insurance policy, farm and ranch owners insurance policy, or farm and ranch insurance policy</w:t>
            </w:r>
            <w:r w:rsidRPr="003A2187">
              <w:t xml:space="preserve"> </w:t>
            </w:r>
            <w:r>
              <w:t>to provide the policyholder with written notice of any differ</w:t>
            </w:r>
            <w:r>
              <w:t xml:space="preserve">ence between </w:t>
            </w:r>
            <w:r>
              <w:t xml:space="preserve">each form of </w:t>
            </w:r>
            <w:r>
              <w:t xml:space="preserve">the policy </w:t>
            </w:r>
            <w:r w:rsidRPr="0072036A">
              <w:t>offered to the policyholder on renewal and the form of the policy held immediately before renewal</w:t>
            </w:r>
            <w:r>
              <w:t xml:space="preserve"> with the requirement that such an insurer provide the policyholder with</w:t>
            </w:r>
            <w:r w:rsidRPr="00F22F7C">
              <w:t xml:space="preserve"> written </w:t>
            </w:r>
            <w:r w:rsidRPr="003A2187">
              <w:t xml:space="preserve">notice </w:t>
            </w:r>
            <w:r>
              <w:t>of</w:t>
            </w:r>
            <w:r w:rsidRPr="0072036A">
              <w:t xml:space="preserve"> </w:t>
            </w:r>
            <w:r w:rsidRPr="003A2187">
              <w:t>any material change in each for</w:t>
            </w:r>
            <w:r w:rsidRPr="003A2187">
              <w:t>m of the policy offered to the policyholder on renewal from the form of the policy held immediately before renewal.</w:t>
            </w:r>
            <w:r>
              <w:t xml:space="preserve"> The bill </w:t>
            </w:r>
            <w:r>
              <w:t xml:space="preserve">requires </w:t>
            </w:r>
            <w:r>
              <w:t>th</w:t>
            </w:r>
            <w:r>
              <w:t>e</w:t>
            </w:r>
            <w:r>
              <w:t xml:space="preserve"> </w:t>
            </w:r>
            <w:r>
              <w:t xml:space="preserve">notice </w:t>
            </w:r>
            <w:r>
              <w:t xml:space="preserve">to </w:t>
            </w:r>
            <w:r>
              <w:t>appear in a conspicu</w:t>
            </w:r>
            <w:r>
              <w:t xml:space="preserve">ous place in the </w:t>
            </w:r>
            <w:r>
              <w:t xml:space="preserve">notice of </w:t>
            </w:r>
            <w:r>
              <w:t>renewal,</w:t>
            </w:r>
            <w:r>
              <w:t xml:space="preserve"> clearly indicate each </w:t>
            </w:r>
            <w:r>
              <w:t xml:space="preserve">material </w:t>
            </w:r>
            <w:r>
              <w:t>change to t</w:t>
            </w:r>
            <w:r>
              <w:t xml:space="preserve">he policy </w:t>
            </w:r>
            <w:r>
              <w:t>being made on renewal,</w:t>
            </w:r>
            <w:r>
              <w:t xml:space="preserve"> and</w:t>
            </w:r>
            <w:r>
              <w:t xml:space="preserve"> </w:t>
            </w:r>
            <w:r>
              <w:t>be provided to the policyholder not later than the 30th day before the renewal date.</w:t>
            </w:r>
            <w:r>
              <w:t xml:space="preserve"> </w:t>
            </w:r>
            <w:r>
              <w:t>The bill</w:t>
            </w:r>
            <w:r>
              <w:t xml:space="preserve"> requires </w:t>
            </w:r>
            <w:r>
              <w:t>an</w:t>
            </w:r>
            <w:r>
              <w:t xml:space="preserve"> insurer</w:t>
            </w:r>
            <w:r>
              <w:t xml:space="preserve"> who elects to </w:t>
            </w:r>
            <w:r>
              <w:t xml:space="preserve">make a material </w:t>
            </w:r>
            <w:r>
              <w:t xml:space="preserve">change </w:t>
            </w:r>
            <w:r>
              <w:t xml:space="preserve">to </w:t>
            </w:r>
            <w:r>
              <w:t>a policy form</w:t>
            </w:r>
            <w:r>
              <w:t xml:space="preserve"> </w:t>
            </w:r>
            <w:r>
              <w:t>on renewal</w:t>
            </w:r>
            <w:r>
              <w:t xml:space="preserve"> to</w:t>
            </w:r>
            <w:r>
              <w:t xml:space="preserve"> provide </w:t>
            </w:r>
            <w:r w:rsidRPr="0072036A">
              <w:t xml:space="preserve">an additional </w:t>
            </w:r>
            <w:r w:rsidRPr="0072036A">
              <w:t>written notice</w:t>
            </w:r>
            <w:r w:rsidRPr="0072036A">
              <w:t>,</w:t>
            </w:r>
            <w:r>
              <w:t xml:space="preserve"> not later</w:t>
            </w:r>
            <w:r>
              <w:t xml:space="preserve"> than the 30th day before the </w:t>
            </w:r>
            <w:r>
              <w:t xml:space="preserve">earliest </w:t>
            </w:r>
            <w:r>
              <w:t>renewal date</w:t>
            </w:r>
            <w:r>
              <w:t xml:space="preserve"> on which the new policy form is used</w:t>
            </w:r>
            <w:r>
              <w:t>,</w:t>
            </w:r>
            <w:r>
              <w:t xml:space="preserve"> to each agent of the insurer that clearly indicates each </w:t>
            </w:r>
            <w:r>
              <w:t xml:space="preserve">material </w:t>
            </w:r>
            <w:r>
              <w:t>change being made to the policy</w:t>
            </w:r>
            <w:r>
              <w:t xml:space="preserve"> form</w:t>
            </w:r>
            <w:r>
              <w:t>.</w:t>
            </w:r>
            <w:r>
              <w:t xml:space="preserve"> </w:t>
            </w:r>
            <w:r>
              <w:t>The bill authorizes an insurer to</w:t>
            </w:r>
            <w:r w:rsidRPr="00EF6A23">
              <w:t xml:space="preserve"> provide the notice to the ag</w:t>
            </w:r>
            <w:r w:rsidRPr="00EF6A23">
              <w:t>ents in a single notice given to each agent of the insurer that summarizes substantially similar material changes to more than one policy form.</w:t>
            </w:r>
            <w:r>
              <w:t xml:space="preserve"> </w:t>
            </w:r>
            <w:r>
              <w:t>The bill defines "material change" for purposes of these provisions as a change to a policy that, with respect t</w:t>
            </w:r>
            <w:r>
              <w:t>o a prior or existing policy, reduces coverage, changes conditions of coverage, or changes the duties of the policyholder.</w:t>
            </w:r>
          </w:p>
          <w:p w:rsidR="009A170F" w:rsidRDefault="00815F78" w:rsidP="0050049F">
            <w:pPr>
              <w:pStyle w:val="Header"/>
              <w:jc w:val="both"/>
            </w:pPr>
          </w:p>
          <w:p w:rsidR="00E633D9" w:rsidRDefault="00815F78" w:rsidP="0050049F">
            <w:pPr>
              <w:pStyle w:val="Header"/>
              <w:jc w:val="both"/>
            </w:pPr>
            <w:r>
              <w:t>C.S.H.B. 647</w:t>
            </w:r>
            <w:r>
              <w:t xml:space="preserve"> appl</w:t>
            </w:r>
            <w:r>
              <w:t>ies</w:t>
            </w:r>
            <w:r>
              <w:t xml:space="preserve"> only</w:t>
            </w:r>
            <w:r>
              <w:t xml:space="preserve"> to an insurance policy delivered, issued for delivery, or renewed on or after January 1, 2018.</w:t>
            </w:r>
            <w:r>
              <w:t xml:space="preserve"> </w:t>
            </w:r>
          </w:p>
          <w:p w:rsidR="008423E4" w:rsidRPr="00835628" w:rsidRDefault="00815F78" w:rsidP="0050049F">
            <w:pPr>
              <w:rPr>
                <w:b/>
              </w:rPr>
            </w:pPr>
          </w:p>
        </w:tc>
      </w:tr>
      <w:tr w:rsidR="00220FA7" w:rsidTr="008A5923">
        <w:tc>
          <w:tcPr>
            <w:tcW w:w="9582" w:type="dxa"/>
          </w:tcPr>
          <w:p w:rsidR="008423E4" w:rsidRPr="00A8133F" w:rsidRDefault="00815F78" w:rsidP="0050049F">
            <w:pPr>
              <w:rPr>
                <w:b/>
              </w:rPr>
            </w:pPr>
            <w:r w:rsidRPr="009C1E9A">
              <w:rPr>
                <w:b/>
                <w:u w:val="single"/>
              </w:rPr>
              <w:lastRenderedPageBreak/>
              <w:t>EFFECTIV</w:t>
            </w:r>
            <w:r w:rsidRPr="009C1E9A">
              <w:rPr>
                <w:b/>
                <w:u w:val="single"/>
              </w:rPr>
              <w:t>E DATE</w:t>
            </w:r>
            <w:r>
              <w:rPr>
                <w:b/>
              </w:rPr>
              <w:t xml:space="preserve"> </w:t>
            </w:r>
          </w:p>
          <w:p w:rsidR="008423E4" w:rsidRDefault="00815F78" w:rsidP="0050049F"/>
          <w:p w:rsidR="008423E4" w:rsidRDefault="00815F78" w:rsidP="0050049F">
            <w:pPr>
              <w:pStyle w:val="Header"/>
              <w:tabs>
                <w:tab w:val="clear" w:pos="4320"/>
                <w:tab w:val="clear" w:pos="8640"/>
              </w:tabs>
              <w:jc w:val="both"/>
            </w:pPr>
            <w:r>
              <w:t>September 1, 2017.</w:t>
            </w:r>
          </w:p>
          <w:p w:rsidR="0043089F" w:rsidRPr="00607D55" w:rsidRDefault="00815F78" w:rsidP="0050049F">
            <w:pPr>
              <w:pStyle w:val="Header"/>
              <w:tabs>
                <w:tab w:val="clear" w:pos="4320"/>
                <w:tab w:val="clear" w:pos="8640"/>
              </w:tabs>
              <w:jc w:val="both"/>
            </w:pPr>
          </w:p>
        </w:tc>
      </w:tr>
      <w:tr w:rsidR="00220FA7" w:rsidTr="008A5923">
        <w:tc>
          <w:tcPr>
            <w:tcW w:w="9582" w:type="dxa"/>
          </w:tcPr>
          <w:p w:rsidR="004F59AF" w:rsidRDefault="00815F78" w:rsidP="0050049F">
            <w:pPr>
              <w:jc w:val="both"/>
              <w:rPr>
                <w:b/>
                <w:u w:val="single"/>
              </w:rPr>
            </w:pPr>
            <w:r>
              <w:rPr>
                <w:b/>
                <w:u w:val="single"/>
              </w:rPr>
              <w:t>COMPARISON OF ORIGINAL AND SUBSTITUTE</w:t>
            </w:r>
          </w:p>
          <w:p w:rsidR="0043089F" w:rsidRPr="0043089F" w:rsidRDefault="00815F78" w:rsidP="0050049F">
            <w:pPr>
              <w:jc w:val="both"/>
              <w:rPr>
                <w:b/>
                <w:u w:val="single"/>
              </w:rPr>
            </w:pPr>
          </w:p>
          <w:p w:rsidR="004F59AF" w:rsidRDefault="00815F78" w:rsidP="0050049F">
            <w:pPr>
              <w:jc w:val="both"/>
            </w:pPr>
            <w:r>
              <w:t>While C.S.H.B. 647 may differ from the original in minor or nonsubstantive ways, the following comparison is organized and formatted in a manner that indicates the substantial differences</w:t>
            </w:r>
            <w:r>
              <w:t xml:space="preserve"> between the introduced and committee substitute versions of the bill.</w:t>
            </w:r>
          </w:p>
          <w:p w:rsidR="004F59AF" w:rsidRPr="004F59AF" w:rsidRDefault="00815F78" w:rsidP="0050049F">
            <w:pPr>
              <w:jc w:val="both"/>
            </w:pPr>
          </w:p>
        </w:tc>
      </w:tr>
      <w:tr w:rsidR="00220FA7" w:rsidTr="008A5923">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46"/>
              <w:gridCol w:w="4700"/>
            </w:tblGrid>
            <w:tr w:rsidR="00220FA7" w:rsidTr="008A5923">
              <w:trPr>
                <w:cantSplit/>
                <w:tblHeader/>
              </w:trPr>
              <w:tc>
                <w:tcPr>
                  <w:tcW w:w="4646" w:type="dxa"/>
                  <w:tcMar>
                    <w:bottom w:w="188" w:type="dxa"/>
                  </w:tcMar>
                </w:tcPr>
                <w:p w:rsidR="008A5923" w:rsidRDefault="00815F78" w:rsidP="0050049F">
                  <w:pPr>
                    <w:jc w:val="center"/>
                  </w:pPr>
                  <w:r>
                    <w:lastRenderedPageBreak/>
                    <w:t>INTRODUCED</w:t>
                  </w:r>
                </w:p>
              </w:tc>
              <w:tc>
                <w:tcPr>
                  <w:tcW w:w="4700" w:type="dxa"/>
                  <w:tcMar>
                    <w:bottom w:w="188" w:type="dxa"/>
                  </w:tcMar>
                </w:tcPr>
                <w:p w:rsidR="008A5923" w:rsidRDefault="00815F78" w:rsidP="0050049F">
                  <w:pPr>
                    <w:jc w:val="center"/>
                  </w:pPr>
                  <w:r>
                    <w:t>HOUSE COMMITTEE SUBSTITUTE</w:t>
                  </w:r>
                </w:p>
              </w:tc>
            </w:tr>
            <w:tr w:rsidR="00220FA7" w:rsidTr="008A5923">
              <w:tc>
                <w:tcPr>
                  <w:tcW w:w="4646" w:type="dxa"/>
                  <w:tcMar>
                    <w:right w:w="360" w:type="dxa"/>
                  </w:tcMar>
                </w:tcPr>
                <w:p w:rsidR="008A5923" w:rsidRDefault="00815F78" w:rsidP="0050049F">
                  <w:pPr>
                    <w:jc w:val="both"/>
                  </w:pPr>
                  <w:r w:rsidRPr="004F59AF">
                    <w:rPr>
                      <w:highlight w:val="lightGray"/>
                    </w:rPr>
                    <w:t>No equivalent provision.</w:t>
                  </w:r>
                </w:p>
                <w:p w:rsidR="008A5923" w:rsidRDefault="00815F78" w:rsidP="0050049F">
                  <w:pPr>
                    <w:jc w:val="both"/>
                  </w:pPr>
                </w:p>
              </w:tc>
              <w:tc>
                <w:tcPr>
                  <w:tcW w:w="4700" w:type="dxa"/>
                  <w:tcMar>
                    <w:left w:w="360" w:type="dxa"/>
                  </w:tcMar>
                </w:tcPr>
                <w:p w:rsidR="008A5923" w:rsidRDefault="00815F78" w:rsidP="0050049F">
                  <w:pPr>
                    <w:jc w:val="both"/>
                  </w:pPr>
                  <w:r>
                    <w:t>SECTION 1.  Section 551.103, Insurance Code, is amended to read as follows:</w:t>
                  </w:r>
                </w:p>
                <w:p w:rsidR="008A5923" w:rsidRDefault="00815F78" w:rsidP="0050049F">
                  <w:pPr>
                    <w:jc w:val="both"/>
                  </w:pPr>
                  <w:r>
                    <w:t xml:space="preserve">Sec. 551.103.  CANCELLATION.  For the </w:t>
                  </w:r>
                  <w:r>
                    <w:t>purposes of this subchapter, an insurer has canceled an insurance policy if the insurer, without the consent of the insured:</w:t>
                  </w:r>
                </w:p>
                <w:p w:rsidR="008A5923" w:rsidRDefault="00815F78" w:rsidP="0050049F">
                  <w:pPr>
                    <w:jc w:val="both"/>
                  </w:pPr>
                  <w:r>
                    <w:t>(1)  terminates coverage provided under the policy;</w:t>
                  </w:r>
                </w:p>
                <w:p w:rsidR="008A5923" w:rsidRDefault="00815F78" w:rsidP="0050049F">
                  <w:pPr>
                    <w:jc w:val="both"/>
                  </w:pPr>
                  <w:r>
                    <w:t>(2)  refuses to provide additional coverage to which the insured is entitled un</w:t>
                  </w:r>
                  <w:r>
                    <w:t>der the policy; or</w:t>
                  </w:r>
                </w:p>
                <w:p w:rsidR="008A5923" w:rsidRDefault="00815F78" w:rsidP="0050049F">
                  <w:pPr>
                    <w:jc w:val="both"/>
                  </w:pPr>
                  <w:r>
                    <w:t xml:space="preserve">(3)  </w:t>
                  </w:r>
                  <w:r>
                    <w:rPr>
                      <w:u w:val="single"/>
                    </w:rPr>
                    <w:t>except as provided by Section 551.1055,</w:t>
                  </w:r>
                  <w:r>
                    <w:t xml:space="preserve"> reduces or restricts coverage under the policy by endorsement or other means.</w:t>
                  </w:r>
                </w:p>
                <w:p w:rsidR="008A5923" w:rsidRDefault="00815F78" w:rsidP="0050049F">
                  <w:pPr>
                    <w:jc w:val="both"/>
                  </w:pPr>
                </w:p>
              </w:tc>
            </w:tr>
            <w:tr w:rsidR="00220FA7" w:rsidTr="008A5923">
              <w:tc>
                <w:tcPr>
                  <w:tcW w:w="4646" w:type="dxa"/>
                  <w:tcMar>
                    <w:right w:w="360" w:type="dxa"/>
                  </w:tcMar>
                </w:tcPr>
                <w:p w:rsidR="008A5923" w:rsidRDefault="00815F78" w:rsidP="0050049F">
                  <w:pPr>
                    <w:jc w:val="both"/>
                  </w:pPr>
                  <w:r>
                    <w:t>SECTION 1.  Subchapter C, Chapter 551, Insurance Code, is amended by adding Section 551.1055 to read as follows:</w:t>
                  </w:r>
                </w:p>
                <w:p w:rsidR="00402A7A" w:rsidRDefault="00815F78" w:rsidP="0050049F">
                  <w:pPr>
                    <w:jc w:val="both"/>
                    <w:rPr>
                      <w:u w:val="single"/>
                    </w:rPr>
                  </w:pPr>
                  <w:r>
                    <w:rPr>
                      <w:u w:val="single"/>
                    </w:rPr>
                    <w:t xml:space="preserve">Sec. 551.1055.  CHANGES TO POLICY ON RENEWAL.  </w:t>
                  </w:r>
                </w:p>
                <w:p w:rsidR="00402A7A" w:rsidRDefault="00815F78" w:rsidP="0050049F">
                  <w:pPr>
                    <w:jc w:val="both"/>
                    <w:rPr>
                      <w:u w:val="single"/>
                    </w:rPr>
                  </w:pPr>
                </w:p>
                <w:p w:rsidR="00402A7A" w:rsidRDefault="00815F78" w:rsidP="0050049F">
                  <w:pPr>
                    <w:jc w:val="both"/>
                    <w:rPr>
                      <w:u w:val="single"/>
                    </w:rPr>
                  </w:pPr>
                </w:p>
                <w:p w:rsidR="00402A7A" w:rsidRDefault="00815F78" w:rsidP="0050049F">
                  <w:pPr>
                    <w:jc w:val="both"/>
                    <w:rPr>
                      <w:u w:val="single"/>
                    </w:rPr>
                  </w:pPr>
                </w:p>
                <w:p w:rsidR="00402A7A" w:rsidRDefault="00815F78" w:rsidP="0050049F">
                  <w:pPr>
                    <w:jc w:val="both"/>
                    <w:rPr>
                      <w:u w:val="single"/>
                    </w:rPr>
                  </w:pPr>
                </w:p>
                <w:p w:rsidR="00402A7A" w:rsidRDefault="00815F78" w:rsidP="0050049F">
                  <w:pPr>
                    <w:jc w:val="both"/>
                    <w:rPr>
                      <w:u w:val="single"/>
                    </w:rPr>
                  </w:pPr>
                </w:p>
                <w:p w:rsidR="00402A7A" w:rsidRDefault="00815F78" w:rsidP="0050049F">
                  <w:pPr>
                    <w:jc w:val="both"/>
                    <w:rPr>
                      <w:u w:val="single"/>
                    </w:rPr>
                  </w:pPr>
                </w:p>
                <w:p w:rsidR="008A5923" w:rsidRDefault="00815F78" w:rsidP="0050049F">
                  <w:pPr>
                    <w:jc w:val="both"/>
                  </w:pPr>
                  <w:r>
                    <w:rPr>
                      <w:u w:val="single"/>
                    </w:rPr>
                    <w:t>(a)  Notwithstanding Section 551.103, a change to a policy provision on renewal is not a nonrenewal or cancellation under this subchapter if the insurer provides the insured with written notice in acco</w:t>
                  </w:r>
                  <w:r>
                    <w:rPr>
                      <w:u w:val="single"/>
                    </w:rPr>
                    <w:t xml:space="preserve">rdance with this section of any </w:t>
                  </w:r>
                  <w:r w:rsidRPr="00402A7A">
                    <w:rPr>
                      <w:highlight w:val="lightGray"/>
                      <w:u w:val="single"/>
                    </w:rPr>
                    <w:t>difference between</w:t>
                  </w:r>
                  <w:r>
                    <w:rPr>
                      <w:u w:val="single"/>
                    </w:rPr>
                    <w:t xml:space="preserve"> each form of the policy offered to the insured on </w:t>
                  </w:r>
                  <w:r w:rsidRPr="0003794C">
                    <w:rPr>
                      <w:u w:val="single"/>
                    </w:rPr>
                    <w:t xml:space="preserve">renewal </w:t>
                  </w:r>
                  <w:r w:rsidRPr="0071067D">
                    <w:rPr>
                      <w:highlight w:val="lightGray"/>
                      <w:u w:val="single"/>
                    </w:rPr>
                    <w:t>and</w:t>
                  </w:r>
                  <w:r>
                    <w:rPr>
                      <w:u w:val="single"/>
                    </w:rPr>
                    <w:t xml:space="preserve"> the form of the policy held immediately before renewal.</w:t>
                  </w:r>
                </w:p>
                <w:p w:rsidR="008A5923" w:rsidRDefault="00815F78" w:rsidP="0050049F">
                  <w:pPr>
                    <w:jc w:val="both"/>
                  </w:pPr>
                  <w:r>
                    <w:rPr>
                      <w:u w:val="single"/>
                    </w:rPr>
                    <w:t>(b)  Notice provided under Subsection (a) must:</w:t>
                  </w:r>
                </w:p>
                <w:p w:rsidR="008A5923" w:rsidRDefault="00815F78" w:rsidP="0050049F">
                  <w:pPr>
                    <w:jc w:val="both"/>
                  </w:pPr>
                  <w:r>
                    <w:rPr>
                      <w:u w:val="single"/>
                    </w:rPr>
                    <w:t>(1)  appear in a conspicuous place in t</w:t>
                  </w:r>
                  <w:r>
                    <w:rPr>
                      <w:u w:val="single"/>
                    </w:rPr>
                    <w:t xml:space="preserve">he </w:t>
                  </w:r>
                  <w:r w:rsidRPr="0003794C">
                    <w:rPr>
                      <w:u w:val="single"/>
                    </w:rPr>
                    <w:t>renewal notice</w:t>
                  </w:r>
                  <w:r>
                    <w:rPr>
                      <w:u w:val="single"/>
                    </w:rPr>
                    <w:t>;</w:t>
                  </w:r>
                </w:p>
                <w:p w:rsidR="008A5923" w:rsidRDefault="00815F78" w:rsidP="0050049F">
                  <w:pPr>
                    <w:jc w:val="both"/>
                  </w:pPr>
                  <w:r>
                    <w:rPr>
                      <w:u w:val="single"/>
                    </w:rPr>
                    <w:t>(2)  clearly indicate each change to the policy being made on renewal;</w:t>
                  </w:r>
                </w:p>
                <w:p w:rsidR="008A5923" w:rsidRDefault="00815F78" w:rsidP="0050049F">
                  <w:pPr>
                    <w:jc w:val="both"/>
                  </w:pPr>
                  <w:r>
                    <w:rPr>
                      <w:u w:val="single"/>
                    </w:rPr>
                    <w:t>(3)  be written in plain language; and</w:t>
                  </w:r>
                </w:p>
                <w:p w:rsidR="008A5923" w:rsidRDefault="00815F78" w:rsidP="0050049F">
                  <w:pPr>
                    <w:jc w:val="both"/>
                  </w:pPr>
                  <w:r>
                    <w:rPr>
                      <w:u w:val="single"/>
                    </w:rPr>
                    <w:t>(4)  be provided to the insured not later than the 30th day before the renewal date.</w:t>
                  </w:r>
                </w:p>
                <w:p w:rsidR="008A5923" w:rsidRDefault="00815F78" w:rsidP="0050049F">
                  <w:pPr>
                    <w:jc w:val="both"/>
                  </w:pPr>
                  <w:r>
                    <w:rPr>
                      <w:u w:val="single"/>
                    </w:rPr>
                    <w:t xml:space="preserve">(c)  If an insurer elects to </w:t>
                  </w:r>
                  <w:r w:rsidRPr="00085FE7">
                    <w:rPr>
                      <w:u w:val="single"/>
                    </w:rPr>
                    <w:t>change</w:t>
                  </w:r>
                  <w:r>
                    <w:rPr>
                      <w:u w:val="single"/>
                    </w:rPr>
                    <w:t xml:space="preserve"> a policy form on renewal, not later than the 30th day before the earliest renewal date on which the new policy form is used, the insurer shall provide written notice to each agent of the insurer that clearly indicates each </w:t>
                  </w:r>
                  <w:r w:rsidRPr="00402A7A">
                    <w:rPr>
                      <w:highlight w:val="lightGray"/>
                      <w:u w:val="single"/>
                    </w:rPr>
                    <w:t>change being made to the policy</w:t>
                  </w:r>
                  <w:r>
                    <w:rPr>
                      <w:u w:val="single"/>
                    </w:rPr>
                    <w:t>.</w:t>
                  </w:r>
                </w:p>
                <w:p w:rsidR="008A5923" w:rsidRDefault="00815F78" w:rsidP="0050049F">
                  <w:pPr>
                    <w:jc w:val="both"/>
                  </w:pPr>
                </w:p>
              </w:tc>
              <w:tc>
                <w:tcPr>
                  <w:tcW w:w="4700" w:type="dxa"/>
                  <w:tcMar>
                    <w:left w:w="360" w:type="dxa"/>
                  </w:tcMar>
                </w:tcPr>
                <w:p w:rsidR="008A5923" w:rsidRDefault="00815F78" w:rsidP="0050049F">
                  <w:pPr>
                    <w:jc w:val="both"/>
                  </w:pPr>
                  <w:r>
                    <w:t>SECTION 2.  Subchapter C, Chapter 551, Insurance Code, is amended by adding Section 551.1055 to read as follows:</w:t>
                  </w:r>
                </w:p>
                <w:p w:rsidR="008A5923" w:rsidRPr="00402A7A" w:rsidRDefault="00815F78" w:rsidP="0050049F">
                  <w:pPr>
                    <w:jc w:val="both"/>
                    <w:rPr>
                      <w:highlight w:val="lightGray"/>
                    </w:rPr>
                  </w:pPr>
                  <w:r>
                    <w:rPr>
                      <w:u w:val="single"/>
                    </w:rPr>
                    <w:t>Sec. 551.1055.  CHANGES TO POLICY ON RENEWAL</w:t>
                  </w:r>
                  <w:r w:rsidRPr="0003794C">
                    <w:rPr>
                      <w:u w:val="single"/>
                    </w:rPr>
                    <w:t xml:space="preserve">.  </w:t>
                  </w:r>
                  <w:r w:rsidRPr="00402A7A">
                    <w:rPr>
                      <w:highlight w:val="lightGray"/>
                      <w:u w:val="single"/>
                    </w:rPr>
                    <w:t>(a)  In this section, "material change" means a change to a policy that, with respect to a pri</w:t>
                  </w:r>
                  <w:r w:rsidRPr="00402A7A">
                    <w:rPr>
                      <w:highlight w:val="lightGray"/>
                      <w:u w:val="single"/>
                    </w:rPr>
                    <w:t>or or existing policy:</w:t>
                  </w:r>
                </w:p>
                <w:p w:rsidR="008A5923" w:rsidRPr="00402A7A" w:rsidRDefault="00815F78" w:rsidP="0050049F">
                  <w:pPr>
                    <w:jc w:val="both"/>
                    <w:rPr>
                      <w:highlight w:val="lightGray"/>
                    </w:rPr>
                  </w:pPr>
                  <w:r w:rsidRPr="00402A7A">
                    <w:rPr>
                      <w:highlight w:val="lightGray"/>
                      <w:u w:val="single"/>
                    </w:rPr>
                    <w:t>(1)  reduces coverage;</w:t>
                  </w:r>
                </w:p>
                <w:p w:rsidR="008A5923" w:rsidRPr="00402A7A" w:rsidRDefault="00815F78" w:rsidP="0050049F">
                  <w:pPr>
                    <w:jc w:val="both"/>
                    <w:rPr>
                      <w:highlight w:val="lightGray"/>
                    </w:rPr>
                  </w:pPr>
                  <w:r w:rsidRPr="00402A7A">
                    <w:rPr>
                      <w:highlight w:val="lightGray"/>
                      <w:u w:val="single"/>
                    </w:rPr>
                    <w:t>(2)  changes conditions of coverage; or</w:t>
                  </w:r>
                </w:p>
                <w:p w:rsidR="008A5923" w:rsidRDefault="00815F78" w:rsidP="0050049F">
                  <w:pPr>
                    <w:jc w:val="both"/>
                  </w:pPr>
                  <w:r w:rsidRPr="00402A7A">
                    <w:rPr>
                      <w:highlight w:val="lightGray"/>
                      <w:u w:val="single"/>
                    </w:rPr>
                    <w:t>(3)  changes the duties of the insured.</w:t>
                  </w:r>
                </w:p>
                <w:p w:rsidR="008A5923" w:rsidRDefault="00815F78" w:rsidP="0050049F">
                  <w:pPr>
                    <w:jc w:val="both"/>
                  </w:pPr>
                  <w:r>
                    <w:rPr>
                      <w:u w:val="single"/>
                    </w:rPr>
                    <w:t xml:space="preserve">(b)  Notwithstanding Section 551.103, a change to a policy provision on renewal is not a nonrenewal or cancellation under this subchapter if the insurer provides the insured with written notice in accordance with this section of any </w:t>
                  </w:r>
                  <w:r w:rsidRPr="00402A7A">
                    <w:rPr>
                      <w:highlight w:val="lightGray"/>
                      <w:u w:val="single"/>
                    </w:rPr>
                    <w:t>material change in</w:t>
                  </w:r>
                  <w:r>
                    <w:rPr>
                      <w:u w:val="single"/>
                    </w:rPr>
                    <w:t xml:space="preserve"> each</w:t>
                  </w:r>
                  <w:r>
                    <w:rPr>
                      <w:u w:val="single"/>
                    </w:rPr>
                    <w:t xml:space="preserve"> form of the policy offered to the insured on </w:t>
                  </w:r>
                  <w:r w:rsidRPr="0003794C">
                    <w:rPr>
                      <w:u w:val="single"/>
                    </w:rPr>
                    <w:t xml:space="preserve">renewal </w:t>
                  </w:r>
                  <w:r w:rsidRPr="0071067D">
                    <w:rPr>
                      <w:highlight w:val="lightGray"/>
                      <w:u w:val="single"/>
                    </w:rPr>
                    <w:t>from</w:t>
                  </w:r>
                  <w:r>
                    <w:rPr>
                      <w:u w:val="single"/>
                    </w:rPr>
                    <w:t xml:space="preserve"> the form of the policy held immediately before renewal.</w:t>
                  </w:r>
                </w:p>
                <w:p w:rsidR="008A5923" w:rsidRDefault="00815F78" w:rsidP="0050049F">
                  <w:pPr>
                    <w:jc w:val="both"/>
                  </w:pPr>
                  <w:r>
                    <w:rPr>
                      <w:u w:val="single"/>
                    </w:rPr>
                    <w:t>(c)  Notice provided under Subsection (b) must:</w:t>
                  </w:r>
                </w:p>
                <w:p w:rsidR="008A5923" w:rsidRDefault="00815F78" w:rsidP="0050049F">
                  <w:pPr>
                    <w:jc w:val="both"/>
                  </w:pPr>
                  <w:r>
                    <w:rPr>
                      <w:u w:val="single"/>
                    </w:rPr>
                    <w:t xml:space="preserve">(1)  appear in a conspicuous place in the </w:t>
                  </w:r>
                  <w:r w:rsidRPr="0003794C">
                    <w:rPr>
                      <w:u w:val="single"/>
                    </w:rPr>
                    <w:t>notice of renewal</w:t>
                  </w:r>
                  <w:r>
                    <w:rPr>
                      <w:u w:val="single"/>
                    </w:rPr>
                    <w:t>;</w:t>
                  </w:r>
                </w:p>
                <w:p w:rsidR="008A5923" w:rsidRDefault="00815F78" w:rsidP="0050049F">
                  <w:pPr>
                    <w:jc w:val="both"/>
                  </w:pPr>
                  <w:r>
                    <w:rPr>
                      <w:u w:val="single"/>
                    </w:rPr>
                    <w:t xml:space="preserve">(2)  clearly indicate each </w:t>
                  </w:r>
                  <w:r w:rsidRPr="00402A7A">
                    <w:rPr>
                      <w:highlight w:val="lightGray"/>
                      <w:u w:val="single"/>
                    </w:rPr>
                    <w:t>mater</w:t>
                  </w:r>
                  <w:r w:rsidRPr="00402A7A">
                    <w:rPr>
                      <w:highlight w:val="lightGray"/>
                      <w:u w:val="single"/>
                    </w:rPr>
                    <w:t>ial</w:t>
                  </w:r>
                  <w:r>
                    <w:rPr>
                      <w:u w:val="single"/>
                    </w:rPr>
                    <w:t xml:space="preserve"> change to the policy being made on renewal;</w:t>
                  </w:r>
                </w:p>
                <w:p w:rsidR="008A5923" w:rsidRDefault="00815F78" w:rsidP="0050049F">
                  <w:pPr>
                    <w:jc w:val="both"/>
                  </w:pPr>
                  <w:r>
                    <w:rPr>
                      <w:u w:val="single"/>
                    </w:rPr>
                    <w:t>(3)  be written in plain language; and</w:t>
                  </w:r>
                </w:p>
                <w:p w:rsidR="008A5923" w:rsidRDefault="00815F78" w:rsidP="0050049F">
                  <w:pPr>
                    <w:jc w:val="both"/>
                  </w:pPr>
                  <w:r>
                    <w:rPr>
                      <w:u w:val="single"/>
                    </w:rPr>
                    <w:t>(4)  be provided to the insured not later than the 30th day before the renewal date.</w:t>
                  </w:r>
                </w:p>
                <w:p w:rsidR="008A5923" w:rsidRDefault="00815F78" w:rsidP="0050049F">
                  <w:pPr>
                    <w:jc w:val="both"/>
                  </w:pPr>
                  <w:r w:rsidRPr="00402A7A">
                    <w:rPr>
                      <w:highlight w:val="lightGray"/>
                      <w:u w:val="single"/>
                    </w:rPr>
                    <w:t>(d)  In addition to the notice to the insured provided under Subsection (b),</w:t>
                  </w:r>
                  <w:r>
                    <w:rPr>
                      <w:u w:val="single"/>
                    </w:rPr>
                    <w:t xml:space="preserve"> if an i</w:t>
                  </w:r>
                  <w:r>
                    <w:rPr>
                      <w:u w:val="single"/>
                    </w:rPr>
                    <w:t xml:space="preserve">nsurer elects to </w:t>
                  </w:r>
                  <w:r w:rsidRPr="00085FE7">
                    <w:rPr>
                      <w:u w:val="single"/>
                    </w:rPr>
                    <w:t xml:space="preserve">make a </w:t>
                  </w:r>
                  <w:r w:rsidRPr="00402A7A">
                    <w:rPr>
                      <w:highlight w:val="lightGray"/>
                      <w:u w:val="single"/>
                    </w:rPr>
                    <w:t>mater</w:t>
                  </w:r>
                  <w:r w:rsidRPr="008271FA">
                    <w:rPr>
                      <w:highlight w:val="lightGray"/>
                      <w:u w:val="single"/>
                    </w:rPr>
                    <w:t>ial</w:t>
                  </w:r>
                  <w:r w:rsidRPr="00085FE7">
                    <w:rPr>
                      <w:u w:val="single"/>
                    </w:rPr>
                    <w:t xml:space="preserve"> change to</w:t>
                  </w:r>
                  <w:r>
                    <w:rPr>
                      <w:u w:val="single"/>
                    </w:rPr>
                    <w:t xml:space="preserve"> a policy form on renewal, not later than the 30th day before the earliest renewal date on which the new policy form is used, the insurer shall provide written notice to each agent of the insurer that clearly indic</w:t>
                  </w:r>
                  <w:r>
                    <w:rPr>
                      <w:u w:val="single"/>
                    </w:rPr>
                    <w:t xml:space="preserve">ates each </w:t>
                  </w:r>
                  <w:r w:rsidRPr="00402A7A">
                    <w:rPr>
                      <w:highlight w:val="lightGray"/>
                      <w:u w:val="single"/>
                    </w:rPr>
                    <w:t>material change being made to the policy form</w:t>
                  </w:r>
                  <w:r w:rsidRPr="0003794C">
                    <w:rPr>
                      <w:highlight w:val="lightGray"/>
                      <w:u w:val="single"/>
                    </w:rPr>
                    <w:t xml:space="preserve">.  An </w:t>
                  </w:r>
                  <w:r w:rsidRPr="00402A7A">
                    <w:rPr>
                      <w:highlight w:val="lightGray"/>
                      <w:u w:val="single"/>
                    </w:rPr>
                    <w:t>insurer may provide the notice to the agents in a single notice given to each agent of the insurer that summarizes substantially similar material changes to more than one policy form.</w:t>
                  </w:r>
                </w:p>
                <w:p w:rsidR="008A5923" w:rsidRDefault="00815F78" w:rsidP="0050049F">
                  <w:pPr>
                    <w:jc w:val="both"/>
                  </w:pPr>
                  <w:r w:rsidRPr="00402A7A">
                    <w:rPr>
                      <w:highlight w:val="lightGray"/>
                      <w:u w:val="single"/>
                    </w:rPr>
                    <w:t>(e)  Notwit</w:t>
                  </w:r>
                  <w:r w:rsidRPr="00402A7A">
                    <w:rPr>
                      <w:highlight w:val="lightGray"/>
                      <w:u w:val="single"/>
                    </w:rPr>
                    <w:t>hstanding this section, for a personal automobile insurance policy, an insurer must comply with Sections 551.105 and 551.106(b).</w:t>
                  </w:r>
                </w:p>
                <w:p w:rsidR="008A5923" w:rsidRDefault="00815F78" w:rsidP="0050049F">
                  <w:pPr>
                    <w:jc w:val="both"/>
                  </w:pPr>
                </w:p>
              </w:tc>
            </w:tr>
            <w:tr w:rsidR="00220FA7" w:rsidTr="008A5923">
              <w:tc>
                <w:tcPr>
                  <w:tcW w:w="4646" w:type="dxa"/>
                  <w:tcMar>
                    <w:right w:w="360" w:type="dxa"/>
                  </w:tcMar>
                </w:tcPr>
                <w:p w:rsidR="008A5923" w:rsidRDefault="00815F78" w:rsidP="0050049F">
                  <w:pPr>
                    <w:jc w:val="both"/>
                  </w:pPr>
                  <w:r w:rsidRPr="004F59AF">
                    <w:rPr>
                      <w:highlight w:val="lightGray"/>
                    </w:rPr>
                    <w:t>No equivalent provision.</w:t>
                  </w:r>
                </w:p>
                <w:p w:rsidR="008A5923" w:rsidRDefault="00815F78" w:rsidP="0050049F">
                  <w:pPr>
                    <w:jc w:val="both"/>
                  </w:pPr>
                </w:p>
              </w:tc>
              <w:tc>
                <w:tcPr>
                  <w:tcW w:w="4700" w:type="dxa"/>
                  <w:tcMar>
                    <w:left w:w="360" w:type="dxa"/>
                  </w:tcMar>
                </w:tcPr>
                <w:p w:rsidR="008A5923" w:rsidRDefault="00815F78" w:rsidP="0050049F">
                  <w:pPr>
                    <w:jc w:val="both"/>
                  </w:pPr>
                  <w:r>
                    <w:t>SECTION 3.  Section 551.110, Insurance Code, is amended to read as follows:</w:t>
                  </w:r>
                </w:p>
                <w:p w:rsidR="008A5923" w:rsidRDefault="00815F78" w:rsidP="0050049F">
                  <w:pPr>
                    <w:jc w:val="both"/>
                  </w:pPr>
                  <w:r>
                    <w:t xml:space="preserve">Sec. 551.110.  LIABILITY FOR DISCLOSURE.  An insurer or agent or an employee of an insurer or agent is not liable for a </w:t>
                  </w:r>
                  <w:r>
                    <w:rPr>
                      <w:u w:val="single"/>
                    </w:rPr>
                    <w:t>notice,</w:t>
                  </w:r>
                  <w:r>
                    <w:t xml:space="preserve"> statement</w:t>
                  </w:r>
                  <w:r>
                    <w:rPr>
                      <w:u w:val="single"/>
                    </w:rPr>
                    <w:t>,</w:t>
                  </w:r>
                  <w:r>
                    <w:t xml:space="preserve"> or disclosure made in good faith under this subchapter unless the </w:t>
                  </w:r>
                  <w:r>
                    <w:rPr>
                      <w:u w:val="single"/>
                    </w:rPr>
                    <w:t>notice,</w:t>
                  </w:r>
                  <w:r>
                    <w:t xml:space="preserve"> statement</w:t>
                  </w:r>
                  <w:r>
                    <w:rPr>
                      <w:u w:val="single"/>
                    </w:rPr>
                    <w:t>,</w:t>
                  </w:r>
                  <w:r>
                    <w:t xml:space="preserve"> or disclosure was:</w:t>
                  </w:r>
                </w:p>
                <w:p w:rsidR="008A5923" w:rsidRDefault="00815F78" w:rsidP="0050049F">
                  <w:pPr>
                    <w:jc w:val="both"/>
                  </w:pPr>
                  <w:r>
                    <w:t>(1)  known to</w:t>
                  </w:r>
                  <w:r>
                    <w:t xml:space="preserve"> be false; or</w:t>
                  </w:r>
                </w:p>
                <w:p w:rsidR="008A5923" w:rsidRDefault="00815F78" w:rsidP="0050049F">
                  <w:pPr>
                    <w:jc w:val="both"/>
                  </w:pPr>
                  <w:r>
                    <w:t>(2)  made with malice or wilful intent to injure any person.</w:t>
                  </w:r>
                </w:p>
                <w:p w:rsidR="008A5923" w:rsidRDefault="00815F78" w:rsidP="0050049F">
                  <w:pPr>
                    <w:jc w:val="both"/>
                  </w:pPr>
                </w:p>
              </w:tc>
            </w:tr>
            <w:tr w:rsidR="00220FA7" w:rsidTr="008A5923">
              <w:tc>
                <w:tcPr>
                  <w:tcW w:w="4646" w:type="dxa"/>
                  <w:tcMar>
                    <w:right w:w="360" w:type="dxa"/>
                  </w:tcMar>
                </w:tcPr>
                <w:p w:rsidR="008A5923" w:rsidRDefault="00815F78" w:rsidP="0050049F">
                  <w:pPr>
                    <w:jc w:val="both"/>
                  </w:pPr>
                  <w:r>
                    <w:t>SECTION 2.  Section 2002.001, Insurance Code, is amended to read as follows:</w:t>
                  </w:r>
                </w:p>
                <w:p w:rsidR="007879F6" w:rsidRDefault="00815F78" w:rsidP="0050049F">
                  <w:pPr>
                    <w:jc w:val="both"/>
                  </w:pPr>
                  <w:r>
                    <w:t xml:space="preserve">Sec. 2002.001.  ENDORSEMENTS REDUCING AMOUNT OF COVERAGE.  </w:t>
                  </w:r>
                </w:p>
                <w:p w:rsidR="007879F6" w:rsidRDefault="00815F78" w:rsidP="0050049F">
                  <w:pPr>
                    <w:jc w:val="both"/>
                  </w:pPr>
                </w:p>
                <w:p w:rsidR="007879F6" w:rsidRDefault="00815F78" w:rsidP="0050049F">
                  <w:pPr>
                    <w:jc w:val="both"/>
                  </w:pPr>
                </w:p>
                <w:p w:rsidR="007879F6" w:rsidRDefault="00815F78" w:rsidP="0050049F">
                  <w:pPr>
                    <w:jc w:val="both"/>
                  </w:pPr>
                </w:p>
                <w:p w:rsidR="007879F6" w:rsidRDefault="00815F78" w:rsidP="0050049F">
                  <w:pPr>
                    <w:jc w:val="both"/>
                  </w:pPr>
                </w:p>
                <w:p w:rsidR="007879F6" w:rsidRDefault="00815F78" w:rsidP="0050049F">
                  <w:pPr>
                    <w:jc w:val="both"/>
                  </w:pPr>
                </w:p>
                <w:p w:rsidR="007879F6" w:rsidRDefault="00815F78" w:rsidP="0050049F">
                  <w:pPr>
                    <w:jc w:val="both"/>
                  </w:pPr>
                </w:p>
                <w:p w:rsidR="007879F6" w:rsidRDefault="00815F78" w:rsidP="0050049F">
                  <w:pPr>
                    <w:jc w:val="both"/>
                  </w:pPr>
                </w:p>
                <w:p w:rsidR="007879F6" w:rsidRDefault="00815F78" w:rsidP="0050049F">
                  <w:pPr>
                    <w:jc w:val="both"/>
                  </w:pPr>
                </w:p>
                <w:p w:rsidR="007879F6" w:rsidRDefault="00815F78" w:rsidP="0050049F">
                  <w:pPr>
                    <w:jc w:val="both"/>
                  </w:pPr>
                </w:p>
                <w:p w:rsidR="008A5923" w:rsidRDefault="00815F78" w:rsidP="0050049F">
                  <w:pPr>
                    <w:jc w:val="both"/>
                  </w:pPr>
                  <w:r>
                    <w:rPr>
                      <w:u w:val="single"/>
                    </w:rPr>
                    <w:t>(a)</w:t>
                  </w:r>
                  <w:r>
                    <w:t xml:space="preserve">  An insurer may not use </w:t>
                  </w:r>
                  <w:r w:rsidRPr="0003794C">
                    <w:t>an en</w:t>
                  </w:r>
                  <w:r w:rsidRPr="0003794C">
                    <w:t>dorsement</w:t>
                  </w:r>
                  <w:r>
                    <w:t xml:space="preserve"> to a policy form to which Article 5.35, Subchapter B </w:t>
                  </w:r>
                  <w:r>
                    <w:rPr>
                      <w:u w:val="single"/>
                    </w:rPr>
                    <w:t>of this chapter</w:t>
                  </w:r>
                  <w:r>
                    <w:t xml:space="preserve">, or Subchapter B, Chapter 2301, applies that </w:t>
                  </w:r>
                  <w:r w:rsidRPr="007879F6">
                    <w:rPr>
                      <w:highlight w:val="lightGray"/>
                    </w:rPr>
                    <w:t>reduces coverage that would otherwise be provided under</w:t>
                  </w:r>
                  <w:r>
                    <w:t xml:space="preserve"> the policy unless:</w:t>
                  </w:r>
                </w:p>
                <w:p w:rsidR="007879F6" w:rsidRDefault="00815F78" w:rsidP="0050049F">
                  <w:pPr>
                    <w:jc w:val="both"/>
                  </w:pPr>
                </w:p>
                <w:p w:rsidR="008A5923" w:rsidRDefault="00815F78" w:rsidP="0050049F">
                  <w:pPr>
                    <w:jc w:val="both"/>
                  </w:pPr>
                  <w:r>
                    <w:t xml:space="preserve">(1)  the insured requests the </w:t>
                  </w:r>
                  <w:r w:rsidRPr="007879F6">
                    <w:rPr>
                      <w:highlight w:val="lightGray"/>
                    </w:rPr>
                    <w:t>endorsement</w:t>
                  </w:r>
                  <w:r>
                    <w:t>; or</w:t>
                  </w:r>
                </w:p>
                <w:p w:rsidR="007879F6" w:rsidRDefault="00815F78" w:rsidP="0050049F">
                  <w:pPr>
                    <w:jc w:val="both"/>
                  </w:pPr>
                </w:p>
                <w:p w:rsidR="008A5923" w:rsidRDefault="00815F78" w:rsidP="0050049F">
                  <w:pPr>
                    <w:jc w:val="both"/>
                  </w:pPr>
                  <w:r>
                    <w:t xml:space="preserve">(2)  the insurer provides the policyholder </w:t>
                  </w:r>
                  <w:r>
                    <w:rPr>
                      <w:u w:val="single"/>
                    </w:rPr>
                    <w:t>in a written notice an</w:t>
                  </w:r>
                  <w:r>
                    <w:t xml:space="preserve"> [</w:t>
                  </w:r>
                  <w:r>
                    <w:rPr>
                      <w:strike/>
                    </w:rPr>
                    <w:t>with a written</w:t>
                  </w:r>
                  <w:r>
                    <w:t>] explanation of [</w:t>
                  </w:r>
                  <w:r>
                    <w:rPr>
                      <w:strike/>
                    </w:rPr>
                    <w:t>the change made by</w:t>
                  </w:r>
                  <w:r>
                    <w:t xml:space="preserve">] the </w:t>
                  </w:r>
                  <w:r w:rsidRPr="007879F6">
                    <w:rPr>
                      <w:highlight w:val="lightGray"/>
                    </w:rPr>
                    <w:t>endorsement</w:t>
                  </w:r>
                  <w:r>
                    <w:t xml:space="preserve"> </w:t>
                  </w:r>
                  <w:r>
                    <w:rPr>
                      <w:u w:val="single"/>
                    </w:rPr>
                    <w:t>that:</w:t>
                  </w:r>
                </w:p>
                <w:p w:rsidR="008A5923" w:rsidRDefault="00815F78" w:rsidP="0050049F">
                  <w:pPr>
                    <w:jc w:val="both"/>
                  </w:pPr>
                  <w:r>
                    <w:rPr>
                      <w:u w:val="single"/>
                    </w:rPr>
                    <w:t xml:space="preserve">(A)  appears in a conspicuous place on the notice of the </w:t>
                  </w:r>
                  <w:r w:rsidRPr="00295C03">
                    <w:rPr>
                      <w:highlight w:val="lightGray"/>
                      <w:u w:val="single"/>
                    </w:rPr>
                    <w:t>endorsement</w:t>
                  </w:r>
                  <w:r>
                    <w:rPr>
                      <w:u w:val="single"/>
                    </w:rPr>
                    <w:t>;</w:t>
                  </w:r>
                </w:p>
                <w:p w:rsidR="008A5923" w:rsidRDefault="00815F78" w:rsidP="0050049F">
                  <w:pPr>
                    <w:jc w:val="both"/>
                  </w:pPr>
                  <w:r>
                    <w:rPr>
                      <w:u w:val="single"/>
                    </w:rPr>
                    <w:t>(B)  clearly indicates each change to the pol</w:t>
                  </w:r>
                  <w:r>
                    <w:rPr>
                      <w:u w:val="single"/>
                    </w:rPr>
                    <w:t xml:space="preserve">icy </w:t>
                  </w:r>
                  <w:r w:rsidRPr="007879F6">
                    <w:rPr>
                      <w:highlight w:val="lightGray"/>
                      <w:u w:val="single"/>
                    </w:rPr>
                    <w:t>made by the endorsement</w:t>
                  </w:r>
                  <w:r>
                    <w:rPr>
                      <w:u w:val="single"/>
                    </w:rPr>
                    <w:t>;</w:t>
                  </w:r>
                </w:p>
                <w:p w:rsidR="008A5923" w:rsidRDefault="00815F78" w:rsidP="0050049F">
                  <w:pPr>
                    <w:jc w:val="both"/>
                  </w:pPr>
                  <w:r>
                    <w:rPr>
                      <w:u w:val="single"/>
                    </w:rPr>
                    <w:t>(C)  is written in plain language; and</w:t>
                  </w:r>
                </w:p>
                <w:p w:rsidR="008A5923" w:rsidRDefault="00815F78" w:rsidP="0050049F">
                  <w:pPr>
                    <w:jc w:val="both"/>
                  </w:pPr>
                  <w:r>
                    <w:rPr>
                      <w:u w:val="single"/>
                    </w:rPr>
                    <w:t xml:space="preserve">(D)  is provided to the </w:t>
                  </w:r>
                  <w:r w:rsidRPr="007879F6">
                    <w:rPr>
                      <w:highlight w:val="lightGray"/>
                      <w:u w:val="single"/>
                    </w:rPr>
                    <w:t>insured</w:t>
                  </w:r>
                  <w:r>
                    <w:t xml:space="preserve"> not later than the 30th day before the date on which the policy expires.</w:t>
                  </w:r>
                </w:p>
                <w:p w:rsidR="008A5923" w:rsidRDefault="00815F78" w:rsidP="0050049F">
                  <w:pPr>
                    <w:jc w:val="both"/>
                  </w:pPr>
                  <w:r>
                    <w:rPr>
                      <w:u w:val="single"/>
                    </w:rPr>
                    <w:t xml:space="preserve">(b)  Notice required by Subsection (a) may be provided to the insured in a renewal </w:t>
                  </w:r>
                  <w:r>
                    <w:rPr>
                      <w:u w:val="single"/>
                    </w:rPr>
                    <w:t>notice.</w:t>
                  </w:r>
                </w:p>
                <w:p w:rsidR="0007324E" w:rsidRDefault="00815F78" w:rsidP="0050049F">
                  <w:pPr>
                    <w:jc w:val="both"/>
                    <w:rPr>
                      <w:u w:val="single"/>
                    </w:rPr>
                  </w:pPr>
                </w:p>
                <w:p w:rsidR="0007324E" w:rsidRDefault="00815F78" w:rsidP="0050049F">
                  <w:pPr>
                    <w:jc w:val="both"/>
                    <w:rPr>
                      <w:u w:val="single"/>
                    </w:rPr>
                  </w:pPr>
                </w:p>
                <w:p w:rsidR="008A5923" w:rsidRDefault="00815F78" w:rsidP="0050049F">
                  <w:pPr>
                    <w:jc w:val="both"/>
                  </w:pPr>
                  <w:r>
                    <w:rPr>
                      <w:u w:val="single"/>
                    </w:rPr>
                    <w:t xml:space="preserve">(c)  If an insurer elects to use an endorsement </w:t>
                  </w:r>
                  <w:r w:rsidRPr="00C25500">
                    <w:rPr>
                      <w:highlight w:val="lightGray"/>
                      <w:u w:val="single"/>
                    </w:rPr>
                    <w:t>described by Subsection (a)</w:t>
                  </w:r>
                  <w:r>
                    <w:rPr>
                      <w:u w:val="single"/>
                    </w:rPr>
                    <w:t>, not later than the 30th day before the earliest date on which the endorsement is used, the insurer shall provide written notice to each agent of the insurer that clearly</w:t>
                  </w:r>
                  <w:r>
                    <w:rPr>
                      <w:u w:val="single"/>
                    </w:rPr>
                    <w:t xml:space="preserve"> indicates each change made to the policy form </w:t>
                  </w:r>
                  <w:r w:rsidRPr="00C25500">
                    <w:rPr>
                      <w:highlight w:val="lightGray"/>
                      <w:u w:val="single"/>
                    </w:rPr>
                    <w:t>by the endorsement</w:t>
                  </w:r>
                  <w:r>
                    <w:rPr>
                      <w:u w:val="single"/>
                    </w:rPr>
                    <w:t>.</w:t>
                  </w:r>
                </w:p>
                <w:p w:rsidR="008A5923" w:rsidRDefault="00815F78" w:rsidP="0050049F">
                  <w:pPr>
                    <w:jc w:val="both"/>
                  </w:pPr>
                </w:p>
              </w:tc>
              <w:tc>
                <w:tcPr>
                  <w:tcW w:w="4700" w:type="dxa"/>
                  <w:tcMar>
                    <w:left w:w="360" w:type="dxa"/>
                  </w:tcMar>
                </w:tcPr>
                <w:p w:rsidR="008A5923" w:rsidRDefault="00815F78" w:rsidP="0050049F">
                  <w:pPr>
                    <w:jc w:val="both"/>
                  </w:pPr>
                  <w:r>
                    <w:t>SECTION 4.  Section 2002.001, Insurance Code, is amended to read as follows:</w:t>
                  </w:r>
                </w:p>
                <w:p w:rsidR="008A5923" w:rsidRPr="007879F6" w:rsidRDefault="00815F78" w:rsidP="0050049F">
                  <w:pPr>
                    <w:jc w:val="both"/>
                    <w:rPr>
                      <w:highlight w:val="lightGray"/>
                    </w:rPr>
                  </w:pPr>
                  <w:r>
                    <w:t xml:space="preserve">Sec. 2002.001.  </w:t>
                  </w:r>
                  <w:r>
                    <w:rPr>
                      <w:u w:val="single"/>
                    </w:rPr>
                    <w:t>POLICY FORM OR ENDORSEMENT MAKING MATERIAL CHANGE TO POLICY</w:t>
                  </w:r>
                  <w:r>
                    <w:t xml:space="preserve"> [</w:t>
                  </w:r>
                  <w:r>
                    <w:rPr>
                      <w:strike/>
                    </w:rPr>
                    <w:t>ENDORSEMENTS REDUCING AMOUNT OF CO</w:t>
                  </w:r>
                  <w:r>
                    <w:rPr>
                      <w:strike/>
                    </w:rPr>
                    <w:t>VERAGE</w:t>
                  </w:r>
                  <w:r>
                    <w:t xml:space="preserve">].  </w:t>
                  </w:r>
                  <w:r w:rsidRPr="007879F6">
                    <w:rPr>
                      <w:highlight w:val="lightGray"/>
                      <w:u w:val="single"/>
                    </w:rPr>
                    <w:t>(a)  In this section, "material change" means a change to a policy that, with respect to a prior or existing policy:</w:t>
                  </w:r>
                </w:p>
                <w:p w:rsidR="008A5923" w:rsidRPr="007879F6" w:rsidRDefault="00815F78" w:rsidP="0050049F">
                  <w:pPr>
                    <w:jc w:val="both"/>
                    <w:rPr>
                      <w:highlight w:val="lightGray"/>
                    </w:rPr>
                  </w:pPr>
                  <w:r w:rsidRPr="007879F6">
                    <w:rPr>
                      <w:highlight w:val="lightGray"/>
                      <w:u w:val="single"/>
                    </w:rPr>
                    <w:t>(1)  reduces coverage;</w:t>
                  </w:r>
                </w:p>
                <w:p w:rsidR="008A5923" w:rsidRPr="007879F6" w:rsidRDefault="00815F78" w:rsidP="0050049F">
                  <w:pPr>
                    <w:jc w:val="both"/>
                    <w:rPr>
                      <w:highlight w:val="lightGray"/>
                    </w:rPr>
                  </w:pPr>
                  <w:r w:rsidRPr="007879F6">
                    <w:rPr>
                      <w:highlight w:val="lightGray"/>
                      <w:u w:val="single"/>
                    </w:rPr>
                    <w:t>(2)  changes conditions of coverage; or</w:t>
                  </w:r>
                </w:p>
                <w:p w:rsidR="008A5923" w:rsidRDefault="00815F78" w:rsidP="0050049F">
                  <w:pPr>
                    <w:jc w:val="both"/>
                  </w:pPr>
                  <w:r w:rsidRPr="007879F6">
                    <w:rPr>
                      <w:highlight w:val="lightGray"/>
                      <w:u w:val="single"/>
                    </w:rPr>
                    <w:t>(3)  changes the duties of the insured.</w:t>
                  </w:r>
                </w:p>
                <w:p w:rsidR="008A5923" w:rsidRDefault="00815F78" w:rsidP="0050049F">
                  <w:pPr>
                    <w:jc w:val="both"/>
                  </w:pPr>
                  <w:r>
                    <w:rPr>
                      <w:u w:val="single"/>
                    </w:rPr>
                    <w:t>(b)</w:t>
                  </w:r>
                  <w:r>
                    <w:t xml:space="preserve">  An insurer may not us</w:t>
                  </w:r>
                  <w:r>
                    <w:t xml:space="preserve">e </w:t>
                  </w:r>
                  <w:r w:rsidRPr="007879F6">
                    <w:rPr>
                      <w:highlight w:val="lightGray"/>
                      <w:u w:val="single"/>
                    </w:rPr>
                    <w:t>a policy form or</w:t>
                  </w:r>
                  <w:r w:rsidRPr="007879F6">
                    <w:rPr>
                      <w:highlight w:val="lightGray"/>
                    </w:rPr>
                    <w:t xml:space="preserve"> </w:t>
                  </w:r>
                  <w:r w:rsidRPr="0003794C">
                    <w:t>[</w:t>
                  </w:r>
                  <w:r w:rsidRPr="0003794C">
                    <w:rPr>
                      <w:strike/>
                    </w:rPr>
                    <w:t>an</w:t>
                  </w:r>
                  <w:r w:rsidRPr="0003794C">
                    <w:t>]</w:t>
                  </w:r>
                  <w:r>
                    <w:t xml:space="preserve"> endorsement to a policy form to which Article 5.35, Subchapter B </w:t>
                  </w:r>
                  <w:r>
                    <w:rPr>
                      <w:u w:val="single"/>
                    </w:rPr>
                    <w:t>of this chapter</w:t>
                  </w:r>
                  <w:r>
                    <w:t xml:space="preserve">, or Subchapter B, Chapter 2301, applies that </w:t>
                  </w:r>
                  <w:r w:rsidRPr="007879F6">
                    <w:rPr>
                      <w:highlight w:val="lightGray"/>
                      <w:u w:val="single"/>
                    </w:rPr>
                    <w:t>makes a material change to</w:t>
                  </w:r>
                  <w:r w:rsidRPr="007879F6">
                    <w:rPr>
                      <w:highlight w:val="lightGray"/>
                    </w:rPr>
                    <w:t xml:space="preserve"> [</w:t>
                  </w:r>
                  <w:r w:rsidRPr="007879F6">
                    <w:rPr>
                      <w:strike/>
                      <w:highlight w:val="lightGray"/>
                    </w:rPr>
                    <w:t>reduces coverage that would otherwise be provided under</w:t>
                  </w:r>
                  <w:r w:rsidRPr="007879F6">
                    <w:rPr>
                      <w:highlight w:val="lightGray"/>
                    </w:rPr>
                    <w:t>]</w:t>
                  </w:r>
                  <w:r>
                    <w:t xml:space="preserve"> the policy unless:</w:t>
                  </w:r>
                </w:p>
                <w:p w:rsidR="008A5923" w:rsidRDefault="00815F78" w:rsidP="0050049F">
                  <w:pPr>
                    <w:jc w:val="both"/>
                  </w:pPr>
                  <w:r>
                    <w:t>(1</w:t>
                  </w:r>
                  <w:r>
                    <w:t xml:space="preserve">)  the insured requests the </w:t>
                  </w:r>
                  <w:r w:rsidRPr="007879F6">
                    <w:rPr>
                      <w:highlight w:val="lightGray"/>
                      <w:u w:val="single"/>
                    </w:rPr>
                    <w:t>material change</w:t>
                  </w:r>
                  <w:r w:rsidRPr="007879F6">
                    <w:rPr>
                      <w:highlight w:val="lightGray"/>
                    </w:rPr>
                    <w:t xml:space="preserve"> [</w:t>
                  </w:r>
                  <w:r w:rsidRPr="007879F6">
                    <w:rPr>
                      <w:strike/>
                      <w:highlight w:val="lightGray"/>
                    </w:rPr>
                    <w:t>endorsement</w:t>
                  </w:r>
                  <w:r w:rsidRPr="007879F6">
                    <w:rPr>
                      <w:highlight w:val="lightGray"/>
                    </w:rPr>
                    <w:t>]</w:t>
                  </w:r>
                  <w:r>
                    <w:t>; or</w:t>
                  </w:r>
                </w:p>
                <w:p w:rsidR="008A5923" w:rsidRDefault="00815F78" w:rsidP="0050049F">
                  <w:pPr>
                    <w:jc w:val="both"/>
                  </w:pPr>
                  <w:r>
                    <w:t xml:space="preserve">(2)  the insurer provides the policyholder </w:t>
                  </w:r>
                  <w:r>
                    <w:rPr>
                      <w:u w:val="single"/>
                    </w:rPr>
                    <w:t>in a written notice an</w:t>
                  </w:r>
                  <w:r>
                    <w:t xml:space="preserve"> [</w:t>
                  </w:r>
                  <w:r>
                    <w:rPr>
                      <w:strike/>
                    </w:rPr>
                    <w:t>with a written</w:t>
                  </w:r>
                  <w:r>
                    <w:t>] explanation of [</w:t>
                  </w:r>
                  <w:r>
                    <w:rPr>
                      <w:strike/>
                    </w:rPr>
                    <w:t>the change made by</w:t>
                  </w:r>
                  <w:r>
                    <w:t xml:space="preserve">] the </w:t>
                  </w:r>
                  <w:r w:rsidRPr="007879F6">
                    <w:rPr>
                      <w:highlight w:val="lightGray"/>
                      <w:u w:val="single"/>
                    </w:rPr>
                    <w:t>material change</w:t>
                  </w:r>
                  <w:r>
                    <w:rPr>
                      <w:u w:val="single"/>
                    </w:rPr>
                    <w:t xml:space="preserve"> that:</w:t>
                  </w:r>
                </w:p>
                <w:p w:rsidR="008A5923" w:rsidRDefault="00815F78" w:rsidP="0050049F">
                  <w:pPr>
                    <w:jc w:val="both"/>
                  </w:pPr>
                  <w:r>
                    <w:rPr>
                      <w:u w:val="single"/>
                    </w:rPr>
                    <w:t xml:space="preserve">(A)  appears in a conspicuous place on the notice of the </w:t>
                  </w:r>
                  <w:r w:rsidRPr="00295C03">
                    <w:rPr>
                      <w:highlight w:val="lightGray"/>
                      <w:u w:val="single"/>
                    </w:rPr>
                    <w:t>material change</w:t>
                  </w:r>
                  <w:r>
                    <w:rPr>
                      <w:u w:val="single"/>
                    </w:rPr>
                    <w:t>;</w:t>
                  </w:r>
                </w:p>
                <w:p w:rsidR="008A5923" w:rsidRDefault="00815F78" w:rsidP="0050049F">
                  <w:pPr>
                    <w:jc w:val="both"/>
                  </w:pPr>
                  <w:r>
                    <w:rPr>
                      <w:u w:val="single"/>
                    </w:rPr>
                    <w:t xml:space="preserve">(B)  clearly indicates each </w:t>
                  </w:r>
                  <w:r w:rsidRPr="007879F6">
                    <w:rPr>
                      <w:highlight w:val="lightGray"/>
                      <w:u w:val="single"/>
                    </w:rPr>
                    <w:t>material</w:t>
                  </w:r>
                  <w:r>
                    <w:rPr>
                      <w:u w:val="single"/>
                    </w:rPr>
                    <w:t xml:space="preserve"> change to the policy;</w:t>
                  </w:r>
                </w:p>
                <w:p w:rsidR="008A5923" w:rsidRDefault="00815F78" w:rsidP="0050049F">
                  <w:pPr>
                    <w:jc w:val="both"/>
                  </w:pPr>
                  <w:r>
                    <w:rPr>
                      <w:u w:val="single"/>
                    </w:rPr>
                    <w:t>(C)  is written in plain language; and</w:t>
                  </w:r>
                </w:p>
                <w:p w:rsidR="008A5923" w:rsidRDefault="00815F78" w:rsidP="0050049F">
                  <w:pPr>
                    <w:jc w:val="both"/>
                  </w:pPr>
                  <w:r>
                    <w:rPr>
                      <w:u w:val="single"/>
                    </w:rPr>
                    <w:t xml:space="preserve">(D)  is provided to the </w:t>
                  </w:r>
                  <w:r w:rsidRPr="007879F6">
                    <w:rPr>
                      <w:highlight w:val="lightGray"/>
                      <w:u w:val="single"/>
                    </w:rPr>
                    <w:t>policyholder</w:t>
                  </w:r>
                  <w:r w:rsidRPr="007879F6">
                    <w:rPr>
                      <w:highlight w:val="lightGray"/>
                    </w:rPr>
                    <w:t xml:space="preserve"> </w:t>
                  </w:r>
                  <w:r w:rsidRPr="008271FA">
                    <w:t>[</w:t>
                  </w:r>
                  <w:r w:rsidRPr="008271FA">
                    <w:rPr>
                      <w:strike/>
                    </w:rPr>
                    <w:t>endorsement</w:t>
                  </w:r>
                  <w:r w:rsidRPr="008271FA">
                    <w:t>]</w:t>
                  </w:r>
                  <w:r>
                    <w:t xml:space="preserve"> not later than the 30th day befor</w:t>
                  </w:r>
                  <w:r>
                    <w:t>e the date on which the policy expires.</w:t>
                  </w:r>
                </w:p>
                <w:p w:rsidR="008A5923" w:rsidRDefault="00815F78" w:rsidP="0050049F">
                  <w:pPr>
                    <w:jc w:val="both"/>
                  </w:pPr>
                  <w:r>
                    <w:rPr>
                      <w:u w:val="single"/>
                    </w:rPr>
                    <w:t>(c)  Notice required by Subsection (b) may be provided to the policyholder in a notice of renewal.</w:t>
                  </w:r>
                </w:p>
                <w:p w:rsidR="008A5923" w:rsidRDefault="00815F78" w:rsidP="0050049F">
                  <w:pPr>
                    <w:jc w:val="both"/>
                  </w:pPr>
                  <w:r w:rsidRPr="0007324E">
                    <w:rPr>
                      <w:highlight w:val="lightGray"/>
                      <w:u w:val="single"/>
                    </w:rPr>
                    <w:t>(d)  In addition to the notice to the policyholder provided under Subsection (b),</w:t>
                  </w:r>
                  <w:r>
                    <w:rPr>
                      <w:u w:val="single"/>
                    </w:rPr>
                    <w:t xml:space="preserve"> if an insurer elects to </w:t>
                  </w:r>
                  <w:r w:rsidRPr="00C25500">
                    <w:rPr>
                      <w:highlight w:val="lightGray"/>
                      <w:u w:val="single"/>
                    </w:rPr>
                    <w:t>make a mate</w:t>
                  </w:r>
                  <w:r w:rsidRPr="00C25500">
                    <w:rPr>
                      <w:highlight w:val="lightGray"/>
                      <w:u w:val="single"/>
                    </w:rPr>
                    <w:t>rial change to a policy form or</w:t>
                  </w:r>
                  <w:r>
                    <w:rPr>
                      <w:u w:val="single"/>
                    </w:rPr>
                    <w:t xml:space="preserve"> use an endorsement </w:t>
                  </w:r>
                  <w:r w:rsidRPr="00C25500">
                    <w:rPr>
                      <w:highlight w:val="lightGray"/>
                      <w:u w:val="single"/>
                    </w:rPr>
                    <w:t>to make a material change to a policy form</w:t>
                  </w:r>
                  <w:r w:rsidRPr="008271FA">
                    <w:rPr>
                      <w:u w:val="single"/>
                    </w:rPr>
                    <w:t>,</w:t>
                  </w:r>
                  <w:r>
                    <w:rPr>
                      <w:u w:val="single"/>
                    </w:rPr>
                    <w:t xml:space="preserve"> not later than the 30th day before the earliest date on which the </w:t>
                  </w:r>
                  <w:r w:rsidRPr="00C25500">
                    <w:rPr>
                      <w:highlight w:val="lightGray"/>
                      <w:u w:val="single"/>
                    </w:rPr>
                    <w:t>new policy form or</w:t>
                  </w:r>
                  <w:r>
                    <w:rPr>
                      <w:u w:val="single"/>
                    </w:rPr>
                    <w:t xml:space="preserve"> endorsement is used, the insurer shall provide written notice to each agent </w:t>
                  </w:r>
                  <w:r>
                    <w:rPr>
                      <w:u w:val="single"/>
                    </w:rPr>
                    <w:t xml:space="preserve">of the insurer that clearly indicates each </w:t>
                  </w:r>
                  <w:r w:rsidRPr="00C25500">
                    <w:rPr>
                      <w:highlight w:val="lightGray"/>
                      <w:u w:val="single"/>
                    </w:rPr>
                    <w:t>material</w:t>
                  </w:r>
                  <w:r>
                    <w:rPr>
                      <w:u w:val="single"/>
                    </w:rPr>
                    <w:t xml:space="preserve"> change </w:t>
                  </w:r>
                  <w:r w:rsidRPr="00295C03">
                    <w:rPr>
                      <w:u w:val="single"/>
                    </w:rPr>
                    <w:t>being</w:t>
                  </w:r>
                  <w:r>
                    <w:rPr>
                      <w:u w:val="single"/>
                    </w:rPr>
                    <w:t xml:space="preserve"> made to the policy form</w:t>
                  </w:r>
                  <w:r w:rsidRPr="00295C03">
                    <w:rPr>
                      <w:u w:val="single"/>
                    </w:rPr>
                    <w:t xml:space="preserve">.  </w:t>
                  </w:r>
                  <w:r w:rsidRPr="00C25500">
                    <w:rPr>
                      <w:highlight w:val="lightGray"/>
                      <w:u w:val="single"/>
                    </w:rPr>
                    <w:t xml:space="preserve">An insurer may provide the notice to the agents in a single notice given to each agent of the insurer that summarizes substantially similar material changes to more </w:t>
                  </w:r>
                  <w:r w:rsidRPr="00C25500">
                    <w:rPr>
                      <w:highlight w:val="lightGray"/>
                      <w:u w:val="single"/>
                    </w:rPr>
                    <w:t>than one policy form.</w:t>
                  </w:r>
                </w:p>
                <w:p w:rsidR="008A5923" w:rsidRDefault="00815F78" w:rsidP="0050049F">
                  <w:pPr>
                    <w:jc w:val="both"/>
                  </w:pPr>
                </w:p>
              </w:tc>
            </w:tr>
            <w:tr w:rsidR="00220FA7" w:rsidTr="008A5923">
              <w:tc>
                <w:tcPr>
                  <w:tcW w:w="4646" w:type="dxa"/>
                  <w:tcMar>
                    <w:right w:w="360" w:type="dxa"/>
                  </w:tcMar>
                </w:tcPr>
                <w:p w:rsidR="00295C03" w:rsidRDefault="00815F78" w:rsidP="0050049F">
                  <w:pPr>
                    <w:jc w:val="both"/>
                  </w:pPr>
                  <w:r>
                    <w:t>SECTION 3.  The heading to Subchapter C, Chapter 2002, Insurance Code, is amended.</w:t>
                  </w:r>
                </w:p>
                <w:p w:rsidR="008A5923" w:rsidRDefault="00815F78" w:rsidP="0050049F">
                  <w:pPr>
                    <w:jc w:val="both"/>
                  </w:pPr>
                </w:p>
              </w:tc>
              <w:tc>
                <w:tcPr>
                  <w:tcW w:w="4700" w:type="dxa"/>
                  <w:tcMar>
                    <w:left w:w="360" w:type="dxa"/>
                  </w:tcMar>
                </w:tcPr>
                <w:p w:rsidR="008A5923" w:rsidRDefault="00815F78" w:rsidP="0050049F">
                  <w:pPr>
                    <w:jc w:val="both"/>
                  </w:pPr>
                  <w:r>
                    <w:t>SECTION 5. Same as introduced version.</w:t>
                  </w:r>
                </w:p>
                <w:p w:rsidR="008A5923" w:rsidRDefault="00815F78" w:rsidP="0050049F">
                  <w:pPr>
                    <w:jc w:val="both"/>
                  </w:pPr>
                </w:p>
              </w:tc>
            </w:tr>
            <w:tr w:rsidR="00220FA7" w:rsidTr="008A5923">
              <w:tc>
                <w:tcPr>
                  <w:tcW w:w="4646" w:type="dxa"/>
                  <w:tcMar>
                    <w:right w:w="360" w:type="dxa"/>
                  </w:tcMar>
                </w:tcPr>
                <w:p w:rsidR="008A5923" w:rsidRDefault="00815F78" w:rsidP="0050049F">
                  <w:pPr>
                    <w:jc w:val="both"/>
                  </w:pPr>
                  <w:r>
                    <w:t>SECTION 4.  Section 2002.102, Insurance Code, is amended to read as follows:</w:t>
                  </w:r>
                </w:p>
                <w:p w:rsidR="00C25500" w:rsidRDefault="00815F78" w:rsidP="0050049F">
                  <w:pPr>
                    <w:jc w:val="both"/>
                  </w:pPr>
                  <w:r>
                    <w:t xml:space="preserve">Sec. 2002.102.  NOTICE OF RENEWAL.  </w:t>
                  </w:r>
                </w:p>
                <w:p w:rsidR="00C25500" w:rsidRDefault="00815F78" w:rsidP="0050049F">
                  <w:pPr>
                    <w:jc w:val="both"/>
                  </w:pPr>
                </w:p>
                <w:p w:rsidR="00C25500" w:rsidRDefault="00815F78" w:rsidP="0050049F">
                  <w:pPr>
                    <w:jc w:val="both"/>
                  </w:pPr>
                </w:p>
                <w:p w:rsidR="00C25500" w:rsidRDefault="00815F78" w:rsidP="0050049F">
                  <w:pPr>
                    <w:jc w:val="both"/>
                  </w:pPr>
                </w:p>
                <w:p w:rsidR="00C25500" w:rsidRDefault="00815F78" w:rsidP="0050049F">
                  <w:pPr>
                    <w:jc w:val="both"/>
                  </w:pPr>
                </w:p>
                <w:p w:rsidR="00C25500" w:rsidRDefault="00815F78" w:rsidP="0050049F">
                  <w:pPr>
                    <w:jc w:val="both"/>
                  </w:pPr>
                </w:p>
                <w:p w:rsidR="00C25500" w:rsidRDefault="00815F78" w:rsidP="0050049F">
                  <w:pPr>
                    <w:jc w:val="both"/>
                  </w:pPr>
                </w:p>
                <w:p w:rsidR="008A5923" w:rsidRDefault="00815F78" w:rsidP="0050049F">
                  <w:pPr>
                    <w:jc w:val="both"/>
                  </w:pPr>
                  <w:r>
                    <w:t xml:space="preserve">(a)  An insurer, including a farm mutual insurance company, county mutual insurance company, Lloyd's plan, or reciprocal or interinsurance exchange, that renews a homeowners insurance policy, fire and residential </w:t>
                  </w:r>
                  <w:r>
                    <w:t xml:space="preserve">allied lines insurance policy, farm and ranch owners insurance policy, or farm and ranch insurance policy must provide the policyholder with written notice </w:t>
                  </w:r>
                  <w:r>
                    <w:rPr>
                      <w:u w:val="single"/>
                    </w:rPr>
                    <w:t>in accordance with this section</w:t>
                  </w:r>
                  <w:r>
                    <w:t xml:space="preserve"> of any </w:t>
                  </w:r>
                  <w:r w:rsidRPr="00C25500">
                    <w:rPr>
                      <w:highlight w:val="lightGray"/>
                    </w:rPr>
                    <w:t>difference between</w:t>
                  </w:r>
                  <w:r>
                    <w:t xml:space="preserve"> each form of the policy offered to the pol</w:t>
                  </w:r>
                  <w:r>
                    <w:t xml:space="preserve">icyholder on </w:t>
                  </w:r>
                  <w:r w:rsidRPr="00923C2D">
                    <w:t xml:space="preserve">renewal </w:t>
                  </w:r>
                  <w:r w:rsidRPr="00085FE7">
                    <w:rPr>
                      <w:highlight w:val="lightGray"/>
                    </w:rPr>
                    <w:t>and</w:t>
                  </w:r>
                  <w:r>
                    <w:t xml:space="preserve"> the form of the policy held immediately before renewal.</w:t>
                  </w:r>
                </w:p>
                <w:p w:rsidR="00C25500" w:rsidRDefault="00815F78" w:rsidP="0050049F">
                  <w:pPr>
                    <w:jc w:val="both"/>
                  </w:pPr>
                </w:p>
                <w:p w:rsidR="008A5923" w:rsidRDefault="00815F78" w:rsidP="0050049F">
                  <w:pPr>
                    <w:jc w:val="both"/>
                  </w:pPr>
                  <w:r>
                    <w:t>(b)  A notice provided under this section must</w:t>
                  </w:r>
                  <w:r>
                    <w:rPr>
                      <w:u w:val="single"/>
                    </w:rPr>
                    <w:t>:</w:t>
                  </w:r>
                </w:p>
                <w:p w:rsidR="008A5923" w:rsidRDefault="00815F78" w:rsidP="0050049F">
                  <w:pPr>
                    <w:jc w:val="both"/>
                  </w:pPr>
                  <w:r>
                    <w:rPr>
                      <w:u w:val="single"/>
                    </w:rPr>
                    <w:t xml:space="preserve">(1)  appear in a conspicuous place in the </w:t>
                  </w:r>
                  <w:r w:rsidRPr="001F7D80">
                    <w:rPr>
                      <w:u w:val="single"/>
                    </w:rPr>
                    <w:t>renewal notice</w:t>
                  </w:r>
                  <w:r>
                    <w:rPr>
                      <w:u w:val="single"/>
                    </w:rPr>
                    <w:t>;</w:t>
                  </w:r>
                </w:p>
                <w:p w:rsidR="008A5923" w:rsidRDefault="00815F78" w:rsidP="0050049F">
                  <w:pPr>
                    <w:jc w:val="both"/>
                  </w:pPr>
                  <w:r>
                    <w:rPr>
                      <w:u w:val="single"/>
                    </w:rPr>
                    <w:t xml:space="preserve">(2)  clearly indicate each change to the policy being made on </w:t>
                  </w:r>
                  <w:r>
                    <w:rPr>
                      <w:u w:val="single"/>
                    </w:rPr>
                    <w:t>renewal;</w:t>
                  </w:r>
                </w:p>
                <w:p w:rsidR="008A5923" w:rsidRDefault="00815F78" w:rsidP="0050049F">
                  <w:pPr>
                    <w:jc w:val="both"/>
                  </w:pPr>
                  <w:r>
                    <w:rPr>
                      <w:u w:val="single"/>
                    </w:rPr>
                    <w:t>(3)</w:t>
                  </w:r>
                  <w:r>
                    <w:t xml:space="preserve">  be written in plain language</w:t>
                  </w:r>
                  <w:r>
                    <w:rPr>
                      <w:u w:val="single"/>
                    </w:rPr>
                    <w:t>; and</w:t>
                  </w:r>
                </w:p>
                <w:p w:rsidR="008A5923" w:rsidRDefault="00815F78" w:rsidP="0050049F">
                  <w:pPr>
                    <w:jc w:val="both"/>
                  </w:pPr>
                  <w:r>
                    <w:rPr>
                      <w:u w:val="single"/>
                    </w:rPr>
                    <w:t>(4)  be provided to the policyholder not later than the 30th day before the renewal date</w:t>
                  </w:r>
                  <w:r>
                    <w:t>.</w:t>
                  </w:r>
                </w:p>
                <w:p w:rsidR="00C1334A" w:rsidRDefault="00815F78" w:rsidP="0050049F">
                  <w:pPr>
                    <w:jc w:val="both"/>
                  </w:pPr>
                </w:p>
                <w:p w:rsidR="00C1334A" w:rsidRDefault="00815F78" w:rsidP="0050049F">
                  <w:pPr>
                    <w:jc w:val="both"/>
                  </w:pPr>
                </w:p>
                <w:p w:rsidR="008A5923" w:rsidRDefault="00815F78" w:rsidP="0050049F">
                  <w:pPr>
                    <w:jc w:val="both"/>
                  </w:pPr>
                  <w:r>
                    <w:t xml:space="preserve">(c)  </w:t>
                  </w:r>
                  <w:r>
                    <w:rPr>
                      <w:u w:val="single"/>
                    </w:rPr>
                    <w:t xml:space="preserve">If an insurer elects to </w:t>
                  </w:r>
                  <w:r w:rsidRPr="00085FE7">
                    <w:rPr>
                      <w:u w:val="single"/>
                    </w:rPr>
                    <w:t>change</w:t>
                  </w:r>
                  <w:r>
                    <w:rPr>
                      <w:u w:val="single"/>
                    </w:rPr>
                    <w:t xml:space="preserve"> a policy form on renewal, not later than the 30th day before the renewal date, the insurer shall provide written notice to each agent of the insurer that clearly indicates each change being made to the policy.</w:t>
                  </w:r>
                </w:p>
                <w:p w:rsidR="00C1334A" w:rsidRDefault="00815F78" w:rsidP="0050049F">
                  <w:pPr>
                    <w:jc w:val="both"/>
                    <w:rPr>
                      <w:u w:val="single"/>
                    </w:rPr>
                  </w:pPr>
                </w:p>
                <w:p w:rsidR="00C1334A" w:rsidRDefault="00815F78" w:rsidP="0050049F">
                  <w:pPr>
                    <w:jc w:val="both"/>
                    <w:rPr>
                      <w:u w:val="single"/>
                    </w:rPr>
                  </w:pPr>
                </w:p>
                <w:p w:rsidR="00C1334A" w:rsidRDefault="00815F78" w:rsidP="0050049F">
                  <w:pPr>
                    <w:jc w:val="both"/>
                    <w:rPr>
                      <w:u w:val="single"/>
                    </w:rPr>
                  </w:pPr>
                </w:p>
                <w:p w:rsidR="00C1334A" w:rsidRDefault="00815F78" w:rsidP="0050049F">
                  <w:pPr>
                    <w:jc w:val="both"/>
                    <w:rPr>
                      <w:u w:val="single"/>
                    </w:rPr>
                  </w:pPr>
                </w:p>
                <w:p w:rsidR="00C1334A" w:rsidRDefault="00815F78" w:rsidP="0050049F">
                  <w:pPr>
                    <w:jc w:val="both"/>
                    <w:rPr>
                      <w:u w:val="single"/>
                    </w:rPr>
                  </w:pPr>
                </w:p>
                <w:p w:rsidR="00C1334A" w:rsidRDefault="00815F78" w:rsidP="0050049F">
                  <w:pPr>
                    <w:jc w:val="both"/>
                    <w:rPr>
                      <w:u w:val="single"/>
                    </w:rPr>
                  </w:pPr>
                </w:p>
                <w:p w:rsidR="008A5923" w:rsidRDefault="00815F78" w:rsidP="0050049F">
                  <w:pPr>
                    <w:jc w:val="both"/>
                  </w:pPr>
                  <w:r>
                    <w:rPr>
                      <w:u w:val="single"/>
                    </w:rPr>
                    <w:t>(d)</w:t>
                  </w:r>
                  <w:r>
                    <w:t xml:space="preserve">  The commissioner may adopt rules a</w:t>
                  </w:r>
                  <w:r>
                    <w:t>s necessary to implement this section.</w:t>
                  </w:r>
                </w:p>
                <w:p w:rsidR="008A5923" w:rsidRDefault="00815F78" w:rsidP="0050049F">
                  <w:pPr>
                    <w:jc w:val="both"/>
                  </w:pPr>
                </w:p>
              </w:tc>
              <w:tc>
                <w:tcPr>
                  <w:tcW w:w="4700" w:type="dxa"/>
                  <w:tcMar>
                    <w:left w:w="360" w:type="dxa"/>
                  </w:tcMar>
                </w:tcPr>
                <w:p w:rsidR="008A5923" w:rsidRDefault="00815F78" w:rsidP="0050049F">
                  <w:pPr>
                    <w:jc w:val="both"/>
                  </w:pPr>
                  <w:r>
                    <w:t>SECTION 6.  Section 2002.102, Insurance Code, is amended to read as follows:</w:t>
                  </w:r>
                </w:p>
                <w:p w:rsidR="008A5923" w:rsidRPr="00C25500" w:rsidRDefault="00815F78" w:rsidP="0050049F">
                  <w:pPr>
                    <w:jc w:val="both"/>
                    <w:rPr>
                      <w:highlight w:val="lightGray"/>
                    </w:rPr>
                  </w:pPr>
                  <w:r>
                    <w:t xml:space="preserve">Sec. 2002.102.  NOTICE OF RENEWAL.  </w:t>
                  </w:r>
                  <w:r w:rsidRPr="00C25500">
                    <w:rPr>
                      <w:highlight w:val="lightGray"/>
                    </w:rPr>
                    <w:t xml:space="preserve">(a)  </w:t>
                  </w:r>
                  <w:r w:rsidRPr="00C25500">
                    <w:rPr>
                      <w:highlight w:val="lightGray"/>
                      <w:u w:val="single"/>
                    </w:rPr>
                    <w:t>In this section, "material change" means a change to a policy that, with respect to a prior or exi</w:t>
                  </w:r>
                  <w:r w:rsidRPr="00C25500">
                    <w:rPr>
                      <w:highlight w:val="lightGray"/>
                      <w:u w:val="single"/>
                    </w:rPr>
                    <w:t>sting policy:</w:t>
                  </w:r>
                </w:p>
                <w:p w:rsidR="008A5923" w:rsidRPr="00C25500" w:rsidRDefault="00815F78" w:rsidP="0050049F">
                  <w:pPr>
                    <w:jc w:val="both"/>
                    <w:rPr>
                      <w:highlight w:val="lightGray"/>
                    </w:rPr>
                  </w:pPr>
                  <w:r w:rsidRPr="00C25500">
                    <w:rPr>
                      <w:highlight w:val="lightGray"/>
                      <w:u w:val="single"/>
                    </w:rPr>
                    <w:t>(1)  reduces coverage;</w:t>
                  </w:r>
                </w:p>
                <w:p w:rsidR="008A5923" w:rsidRPr="00C25500" w:rsidRDefault="00815F78" w:rsidP="0050049F">
                  <w:pPr>
                    <w:jc w:val="both"/>
                    <w:rPr>
                      <w:highlight w:val="lightGray"/>
                    </w:rPr>
                  </w:pPr>
                  <w:r w:rsidRPr="00C25500">
                    <w:rPr>
                      <w:highlight w:val="lightGray"/>
                      <w:u w:val="single"/>
                    </w:rPr>
                    <w:t>(2)  changes conditions of coverage; or</w:t>
                  </w:r>
                </w:p>
                <w:p w:rsidR="008A5923" w:rsidRDefault="00815F78" w:rsidP="0050049F">
                  <w:pPr>
                    <w:jc w:val="both"/>
                  </w:pPr>
                  <w:r w:rsidRPr="00C25500">
                    <w:rPr>
                      <w:highlight w:val="lightGray"/>
                      <w:u w:val="single"/>
                    </w:rPr>
                    <w:t>(3)  changes the duties of the policyholder.</w:t>
                  </w:r>
                </w:p>
                <w:p w:rsidR="008A5923" w:rsidRDefault="00815F78" w:rsidP="0050049F">
                  <w:pPr>
                    <w:jc w:val="both"/>
                  </w:pPr>
                  <w:r>
                    <w:rPr>
                      <w:u w:val="single"/>
                    </w:rPr>
                    <w:t>(b)</w:t>
                  </w:r>
                  <w:r>
                    <w:t xml:space="preserve">  An insurer, including a farm mutual insurance company, county mutual insurance company, Lloyd's plan, or reciprocal or interinsur</w:t>
                  </w:r>
                  <w:r>
                    <w:t xml:space="preserve">ance exchange, that renews a homeowners insurance policy, fire and residential allied lines insurance policy, farm and ranch owners insurance policy, or farm and ranch insurance policy must provide the policyholder with written notice </w:t>
                  </w:r>
                  <w:r>
                    <w:rPr>
                      <w:u w:val="single"/>
                    </w:rPr>
                    <w:t>in accordance with th</w:t>
                  </w:r>
                  <w:r>
                    <w:rPr>
                      <w:u w:val="single"/>
                    </w:rPr>
                    <w:t>is section</w:t>
                  </w:r>
                  <w:r>
                    <w:t xml:space="preserve"> of any </w:t>
                  </w:r>
                  <w:r w:rsidRPr="00C25500">
                    <w:rPr>
                      <w:highlight w:val="lightGray"/>
                      <w:u w:val="single"/>
                    </w:rPr>
                    <w:t>material change in</w:t>
                  </w:r>
                  <w:r w:rsidRPr="00C25500">
                    <w:rPr>
                      <w:highlight w:val="lightGray"/>
                    </w:rPr>
                    <w:t xml:space="preserve"> [</w:t>
                  </w:r>
                  <w:r w:rsidRPr="00C25500">
                    <w:rPr>
                      <w:strike/>
                      <w:highlight w:val="lightGray"/>
                    </w:rPr>
                    <w:t>difference between</w:t>
                  </w:r>
                  <w:r w:rsidRPr="00C25500">
                    <w:rPr>
                      <w:highlight w:val="lightGray"/>
                    </w:rPr>
                    <w:t>]</w:t>
                  </w:r>
                  <w:r>
                    <w:t xml:space="preserve"> each form of the policy offered to the policyholder on </w:t>
                  </w:r>
                  <w:r w:rsidRPr="00923C2D">
                    <w:t xml:space="preserve">renewal </w:t>
                  </w:r>
                  <w:r w:rsidRPr="00085FE7">
                    <w:rPr>
                      <w:highlight w:val="lightGray"/>
                      <w:u w:val="single"/>
                    </w:rPr>
                    <w:t>from</w:t>
                  </w:r>
                  <w:r w:rsidRPr="00085FE7">
                    <w:rPr>
                      <w:highlight w:val="lightGray"/>
                    </w:rPr>
                    <w:t xml:space="preserve"> [</w:t>
                  </w:r>
                  <w:r w:rsidRPr="00085FE7">
                    <w:rPr>
                      <w:strike/>
                      <w:highlight w:val="lightGray"/>
                    </w:rPr>
                    <w:t>and</w:t>
                  </w:r>
                  <w:r w:rsidRPr="00085FE7">
                    <w:rPr>
                      <w:highlight w:val="lightGray"/>
                    </w:rPr>
                    <w:t>]</w:t>
                  </w:r>
                  <w:r w:rsidRPr="00923C2D">
                    <w:t xml:space="preserve"> the form of the policy held immediately</w:t>
                  </w:r>
                  <w:r>
                    <w:t xml:space="preserve"> before renewal.</w:t>
                  </w:r>
                </w:p>
                <w:p w:rsidR="008A5923" w:rsidRDefault="00815F78" w:rsidP="0050049F">
                  <w:pPr>
                    <w:jc w:val="both"/>
                  </w:pPr>
                  <w:r>
                    <w:rPr>
                      <w:u w:val="single"/>
                    </w:rPr>
                    <w:t>(c)</w:t>
                  </w:r>
                  <w:r>
                    <w:t xml:space="preserve"> [</w:t>
                  </w:r>
                  <w:r>
                    <w:rPr>
                      <w:strike/>
                    </w:rPr>
                    <w:t>(b)</w:t>
                  </w:r>
                  <w:r>
                    <w:t>]  A notice provided under this section must</w:t>
                  </w:r>
                  <w:r>
                    <w:rPr>
                      <w:u w:val="single"/>
                    </w:rPr>
                    <w:t>:</w:t>
                  </w:r>
                </w:p>
                <w:p w:rsidR="008A5923" w:rsidRDefault="00815F78" w:rsidP="0050049F">
                  <w:pPr>
                    <w:jc w:val="both"/>
                  </w:pPr>
                  <w:r>
                    <w:rPr>
                      <w:u w:val="single"/>
                    </w:rPr>
                    <w:t>(1)  appear in</w:t>
                  </w:r>
                  <w:r>
                    <w:rPr>
                      <w:u w:val="single"/>
                    </w:rPr>
                    <w:t xml:space="preserve"> a conspicuous place in the </w:t>
                  </w:r>
                  <w:r w:rsidRPr="001F7D80">
                    <w:rPr>
                      <w:u w:val="single"/>
                    </w:rPr>
                    <w:t>notice of</w:t>
                  </w:r>
                  <w:r>
                    <w:rPr>
                      <w:u w:val="single"/>
                    </w:rPr>
                    <w:t xml:space="preserve"> renewal;</w:t>
                  </w:r>
                </w:p>
                <w:p w:rsidR="008A5923" w:rsidRDefault="00815F78" w:rsidP="0050049F">
                  <w:pPr>
                    <w:jc w:val="both"/>
                  </w:pPr>
                  <w:r>
                    <w:rPr>
                      <w:u w:val="single"/>
                    </w:rPr>
                    <w:t xml:space="preserve">(2)  clearly indicate each </w:t>
                  </w:r>
                  <w:r w:rsidRPr="00C25500">
                    <w:rPr>
                      <w:highlight w:val="lightGray"/>
                      <w:u w:val="single"/>
                    </w:rPr>
                    <w:t>material</w:t>
                  </w:r>
                  <w:r>
                    <w:rPr>
                      <w:u w:val="single"/>
                    </w:rPr>
                    <w:t xml:space="preserve"> change to the policy being made on renewal;</w:t>
                  </w:r>
                </w:p>
                <w:p w:rsidR="008A5923" w:rsidRDefault="00815F78" w:rsidP="0050049F">
                  <w:pPr>
                    <w:jc w:val="both"/>
                  </w:pPr>
                  <w:r>
                    <w:rPr>
                      <w:u w:val="single"/>
                    </w:rPr>
                    <w:t>(3)</w:t>
                  </w:r>
                  <w:r>
                    <w:t xml:space="preserve">  be written in plain language</w:t>
                  </w:r>
                  <w:r>
                    <w:rPr>
                      <w:u w:val="single"/>
                    </w:rPr>
                    <w:t>; and</w:t>
                  </w:r>
                </w:p>
                <w:p w:rsidR="008A5923" w:rsidRDefault="00815F78" w:rsidP="0050049F">
                  <w:pPr>
                    <w:jc w:val="both"/>
                  </w:pPr>
                  <w:r>
                    <w:rPr>
                      <w:u w:val="single"/>
                    </w:rPr>
                    <w:t>(4)  be provided to the policyholder not later than the 30th day before the renewal date</w:t>
                  </w:r>
                  <w:r>
                    <w:t>.</w:t>
                  </w:r>
                </w:p>
                <w:p w:rsidR="008A5923" w:rsidRDefault="00815F78" w:rsidP="0050049F">
                  <w:pPr>
                    <w:jc w:val="both"/>
                  </w:pPr>
                  <w:r>
                    <w:rPr>
                      <w:u w:val="single"/>
                    </w:rPr>
                    <w:t xml:space="preserve">(d)  </w:t>
                  </w:r>
                  <w:r w:rsidRPr="00C1334A">
                    <w:rPr>
                      <w:highlight w:val="lightGray"/>
                      <w:u w:val="single"/>
                    </w:rPr>
                    <w:t>In addition to the notice to the policyholder provided under this section,</w:t>
                  </w:r>
                  <w:r>
                    <w:rPr>
                      <w:u w:val="single"/>
                    </w:rPr>
                    <w:t xml:space="preserve"> if an insurer elects to </w:t>
                  </w:r>
                  <w:r w:rsidRPr="00085FE7">
                    <w:rPr>
                      <w:u w:val="single"/>
                    </w:rPr>
                    <w:t xml:space="preserve">make a </w:t>
                  </w:r>
                  <w:r w:rsidRPr="00C1334A">
                    <w:rPr>
                      <w:highlight w:val="lightGray"/>
                      <w:u w:val="single"/>
                    </w:rPr>
                    <w:t>materia</w:t>
                  </w:r>
                  <w:r w:rsidRPr="008271FA">
                    <w:rPr>
                      <w:highlight w:val="lightGray"/>
                      <w:u w:val="single"/>
                    </w:rPr>
                    <w:t>l</w:t>
                  </w:r>
                  <w:r w:rsidRPr="00085FE7">
                    <w:rPr>
                      <w:u w:val="single"/>
                    </w:rPr>
                    <w:t xml:space="preserve"> change to</w:t>
                  </w:r>
                  <w:r>
                    <w:rPr>
                      <w:u w:val="single"/>
                    </w:rPr>
                    <w:t xml:space="preserve"> a policy form on renewal, not later than the 30th day before the </w:t>
                  </w:r>
                  <w:r w:rsidRPr="00C1334A">
                    <w:rPr>
                      <w:highlight w:val="lightGray"/>
                      <w:u w:val="single"/>
                    </w:rPr>
                    <w:t>earliest</w:t>
                  </w:r>
                  <w:r>
                    <w:rPr>
                      <w:u w:val="single"/>
                    </w:rPr>
                    <w:t xml:space="preserve"> renewal date </w:t>
                  </w:r>
                  <w:r w:rsidRPr="00C1334A">
                    <w:rPr>
                      <w:highlight w:val="lightGray"/>
                      <w:u w:val="single"/>
                    </w:rPr>
                    <w:t>on which the new policy form is used</w:t>
                  </w:r>
                  <w:r>
                    <w:rPr>
                      <w:u w:val="single"/>
                    </w:rPr>
                    <w:t>, t</w:t>
                  </w:r>
                  <w:r>
                    <w:rPr>
                      <w:u w:val="single"/>
                    </w:rPr>
                    <w:t xml:space="preserve">he insurer shall provide written notice to each agent of the insurer that clearly indicates each </w:t>
                  </w:r>
                  <w:r w:rsidRPr="00C1334A">
                    <w:rPr>
                      <w:highlight w:val="lightGray"/>
                      <w:u w:val="single"/>
                    </w:rPr>
                    <w:t>material</w:t>
                  </w:r>
                  <w:r>
                    <w:rPr>
                      <w:u w:val="single"/>
                    </w:rPr>
                    <w:t xml:space="preserve"> change being made to the policy </w:t>
                  </w:r>
                  <w:r w:rsidRPr="00C1334A">
                    <w:rPr>
                      <w:highlight w:val="lightGray"/>
                      <w:u w:val="single"/>
                    </w:rPr>
                    <w:t>form</w:t>
                  </w:r>
                  <w:r>
                    <w:rPr>
                      <w:u w:val="single"/>
                    </w:rPr>
                    <w:t xml:space="preserve">.  </w:t>
                  </w:r>
                  <w:r w:rsidRPr="00C1334A">
                    <w:rPr>
                      <w:highlight w:val="lightGray"/>
                      <w:u w:val="single"/>
                    </w:rPr>
                    <w:t>An insurer may provide the notice to the agents in a single notice given to each agent of the insurer that summ</w:t>
                  </w:r>
                  <w:r w:rsidRPr="00C1334A">
                    <w:rPr>
                      <w:highlight w:val="lightGray"/>
                      <w:u w:val="single"/>
                    </w:rPr>
                    <w:t>arizes substantially similar material changes to more than one policy form.</w:t>
                  </w:r>
                </w:p>
                <w:p w:rsidR="008A5923" w:rsidRDefault="00815F78" w:rsidP="0050049F">
                  <w:pPr>
                    <w:jc w:val="both"/>
                  </w:pPr>
                  <w:r>
                    <w:rPr>
                      <w:u w:val="single"/>
                    </w:rPr>
                    <w:t>(e)</w:t>
                  </w:r>
                  <w:r>
                    <w:t xml:space="preserve"> [</w:t>
                  </w:r>
                  <w:r>
                    <w:rPr>
                      <w:strike/>
                    </w:rPr>
                    <w:t>(c)</w:t>
                  </w:r>
                  <w:r>
                    <w:t>]  The commissioner may adopt rules as necessary to implement this section.</w:t>
                  </w:r>
                </w:p>
                <w:p w:rsidR="008A5923" w:rsidRDefault="00815F78" w:rsidP="0050049F">
                  <w:pPr>
                    <w:jc w:val="both"/>
                  </w:pPr>
                </w:p>
              </w:tc>
            </w:tr>
            <w:tr w:rsidR="00220FA7" w:rsidTr="008A5923">
              <w:tc>
                <w:tcPr>
                  <w:tcW w:w="4646" w:type="dxa"/>
                  <w:tcMar>
                    <w:right w:w="360" w:type="dxa"/>
                  </w:tcMar>
                </w:tcPr>
                <w:p w:rsidR="008A5923" w:rsidRDefault="00815F78" w:rsidP="0050049F">
                  <w:pPr>
                    <w:jc w:val="both"/>
                  </w:pPr>
                  <w:r>
                    <w:t xml:space="preserve">SECTION 5.  The change in law made by this Act applies only to an insurance policy delivered, </w:t>
                  </w:r>
                  <w:r>
                    <w:t>issued for delivery, or renewed on or after January 1, 2018.  A policy delivered, issued for delivery, or renewed before that date is governed by the law as it existed immediately before the effective date of this Act, and that law is continued in effect f</w:t>
                  </w:r>
                  <w:r>
                    <w:t>or that purpose.</w:t>
                  </w:r>
                </w:p>
                <w:p w:rsidR="008A5923" w:rsidRDefault="00815F78" w:rsidP="0050049F">
                  <w:pPr>
                    <w:jc w:val="both"/>
                  </w:pPr>
                </w:p>
              </w:tc>
              <w:tc>
                <w:tcPr>
                  <w:tcW w:w="4700" w:type="dxa"/>
                  <w:tcMar>
                    <w:left w:w="360" w:type="dxa"/>
                  </w:tcMar>
                </w:tcPr>
                <w:p w:rsidR="008A5923" w:rsidRDefault="00815F78" w:rsidP="0050049F">
                  <w:pPr>
                    <w:jc w:val="both"/>
                  </w:pPr>
                  <w:r>
                    <w:t>SECTION 7. Same as introduced version.</w:t>
                  </w:r>
                </w:p>
                <w:p w:rsidR="008A5923" w:rsidRDefault="00815F78" w:rsidP="0050049F">
                  <w:pPr>
                    <w:jc w:val="both"/>
                  </w:pPr>
                </w:p>
                <w:p w:rsidR="008A5923" w:rsidRDefault="00815F78" w:rsidP="0050049F">
                  <w:pPr>
                    <w:jc w:val="both"/>
                  </w:pPr>
                </w:p>
              </w:tc>
            </w:tr>
            <w:tr w:rsidR="00220FA7" w:rsidTr="008A5923">
              <w:tc>
                <w:tcPr>
                  <w:tcW w:w="4646" w:type="dxa"/>
                  <w:tcMar>
                    <w:right w:w="360" w:type="dxa"/>
                  </w:tcMar>
                </w:tcPr>
                <w:p w:rsidR="008A5923" w:rsidRDefault="00815F78" w:rsidP="0050049F">
                  <w:pPr>
                    <w:jc w:val="both"/>
                  </w:pPr>
                  <w:r>
                    <w:t>SECTION 6.  This Act takes effect September 1, 2017.</w:t>
                  </w:r>
                </w:p>
              </w:tc>
              <w:tc>
                <w:tcPr>
                  <w:tcW w:w="4700" w:type="dxa"/>
                  <w:tcMar>
                    <w:left w:w="360" w:type="dxa"/>
                  </w:tcMar>
                </w:tcPr>
                <w:p w:rsidR="008A5923" w:rsidRDefault="00815F78" w:rsidP="0050049F">
                  <w:pPr>
                    <w:jc w:val="both"/>
                  </w:pPr>
                  <w:r>
                    <w:t>SECTION 8. Same as introduced version.</w:t>
                  </w:r>
                </w:p>
                <w:p w:rsidR="008A5923" w:rsidRDefault="00815F78" w:rsidP="0050049F">
                  <w:pPr>
                    <w:jc w:val="both"/>
                  </w:pPr>
                </w:p>
              </w:tc>
            </w:tr>
          </w:tbl>
          <w:p w:rsidR="008A5923" w:rsidRDefault="00815F78" w:rsidP="0050049F"/>
          <w:p w:rsidR="008A5923" w:rsidRPr="009C1E9A" w:rsidRDefault="00815F78" w:rsidP="0050049F">
            <w:pPr>
              <w:rPr>
                <w:b/>
                <w:u w:val="single"/>
              </w:rPr>
            </w:pPr>
          </w:p>
        </w:tc>
      </w:tr>
    </w:tbl>
    <w:p w:rsidR="004108C3" w:rsidRPr="008423E4" w:rsidRDefault="00815F7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15F78">
      <w:r>
        <w:separator/>
      </w:r>
    </w:p>
  </w:endnote>
  <w:endnote w:type="continuationSeparator" w:id="0">
    <w:p w:rsidR="00000000" w:rsidRDefault="0081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20FA7" w:rsidTr="009C1E9A">
      <w:trPr>
        <w:cantSplit/>
      </w:trPr>
      <w:tc>
        <w:tcPr>
          <w:tcW w:w="0" w:type="pct"/>
        </w:tcPr>
        <w:p w:rsidR="00137D90" w:rsidRDefault="00815F78" w:rsidP="009C1E9A">
          <w:pPr>
            <w:pStyle w:val="Footer"/>
            <w:tabs>
              <w:tab w:val="clear" w:pos="8640"/>
              <w:tab w:val="right" w:pos="9360"/>
            </w:tabs>
          </w:pPr>
        </w:p>
      </w:tc>
      <w:tc>
        <w:tcPr>
          <w:tcW w:w="2395" w:type="pct"/>
        </w:tcPr>
        <w:p w:rsidR="00137D90" w:rsidRDefault="00815F78" w:rsidP="009C1E9A">
          <w:pPr>
            <w:pStyle w:val="Footer"/>
            <w:tabs>
              <w:tab w:val="clear" w:pos="8640"/>
              <w:tab w:val="right" w:pos="9360"/>
            </w:tabs>
          </w:pPr>
        </w:p>
        <w:p w:rsidR="001A4310" w:rsidRDefault="00815F78" w:rsidP="009C1E9A">
          <w:pPr>
            <w:pStyle w:val="Footer"/>
            <w:tabs>
              <w:tab w:val="clear" w:pos="8640"/>
              <w:tab w:val="right" w:pos="9360"/>
            </w:tabs>
          </w:pPr>
        </w:p>
        <w:p w:rsidR="00137D90" w:rsidRDefault="00815F78" w:rsidP="009C1E9A">
          <w:pPr>
            <w:pStyle w:val="Footer"/>
            <w:tabs>
              <w:tab w:val="clear" w:pos="8640"/>
              <w:tab w:val="right" w:pos="9360"/>
            </w:tabs>
          </w:pPr>
        </w:p>
      </w:tc>
      <w:tc>
        <w:tcPr>
          <w:tcW w:w="2453" w:type="pct"/>
        </w:tcPr>
        <w:p w:rsidR="00137D90" w:rsidRDefault="00815F78" w:rsidP="009C1E9A">
          <w:pPr>
            <w:pStyle w:val="Footer"/>
            <w:tabs>
              <w:tab w:val="clear" w:pos="8640"/>
              <w:tab w:val="right" w:pos="9360"/>
            </w:tabs>
            <w:jc w:val="right"/>
          </w:pPr>
        </w:p>
      </w:tc>
    </w:tr>
    <w:tr w:rsidR="00220FA7" w:rsidTr="009C1E9A">
      <w:trPr>
        <w:cantSplit/>
      </w:trPr>
      <w:tc>
        <w:tcPr>
          <w:tcW w:w="0" w:type="pct"/>
        </w:tcPr>
        <w:p w:rsidR="00EC379B" w:rsidRDefault="00815F78" w:rsidP="009C1E9A">
          <w:pPr>
            <w:pStyle w:val="Footer"/>
            <w:tabs>
              <w:tab w:val="clear" w:pos="8640"/>
              <w:tab w:val="right" w:pos="9360"/>
            </w:tabs>
          </w:pPr>
        </w:p>
      </w:tc>
      <w:tc>
        <w:tcPr>
          <w:tcW w:w="2395" w:type="pct"/>
        </w:tcPr>
        <w:p w:rsidR="00EC379B" w:rsidRPr="009C1E9A" w:rsidRDefault="00815F78" w:rsidP="009C1E9A">
          <w:pPr>
            <w:pStyle w:val="Footer"/>
            <w:tabs>
              <w:tab w:val="clear" w:pos="8640"/>
              <w:tab w:val="right" w:pos="9360"/>
            </w:tabs>
            <w:rPr>
              <w:rFonts w:ascii="Shruti" w:hAnsi="Shruti"/>
              <w:sz w:val="22"/>
            </w:rPr>
          </w:pPr>
          <w:r>
            <w:rPr>
              <w:rFonts w:ascii="Shruti" w:hAnsi="Shruti"/>
              <w:sz w:val="22"/>
            </w:rPr>
            <w:t>85R 26652</w:t>
          </w:r>
        </w:p>
      </w:tc>
      <w:tc>
        <w:tcPr>
          <w:tcW w:w="2453" w:type="pct"/>
        </w:tcPr>
        <w:p w:rsidR="00EC379B" w:rsidRDefault="00815F78" w:rsidP="009C1E9A">
          <w:pPr>
            <w:pStyle w:val="Footer"/>
            <w:tabs>
              <w:tab w:val="clear" w:pos="8640"/>
              <w:tab w:val="right" w:pos="9360"/>
            </w:tabs>
            <w:jc w:val="right"/>
          </w:pPr>
          <w:r>
            <w:fldChar w:fldCharType="begin"/>
          </w:r>
          <w:r>
            <w:instrText xml:space="preserve"> DOCPROPERTY  OTID  \* MERGEFORMAT </w:instrText>
          </w:r>
          <w:r>
            <w:fldChar w:fldCharType="separate"/>
          </w:r>
          <w:r>
            <w:t>17.117.586</w:t>
          </w:r>
          <w:r>
            <w:fldChar w:fldCharType="end"/>
          </w:r>
        </w:p>
      </w:tc>
    </w:tr>
    <w:tr w:rsidR="00220FA7" w:rsidTr="009C1E9A">
      <w:trPr>
        <w:cantSplit/>
      </w:trPr>
      <w:tc>
        <w:tcPr>
          <w:tcW w:w="0" w:type="pct"/>
        </w:tcPr>
        <w:p w:rsidR="00EC379B" w:rsidRDefault="00815F78" w:rsidP="009C1E9A">
          <w:pPr>
            <w:pStyle w:val="Footer"/>
            <w:tabs>
              <w:tab w:val="clear" w:pos="4320"/>
              <w:tab w:val="clear" w:pos="8640"/>
              <w:tab w:val="left" w:pos="2865"/>
            </w:tabs>
          </w:pPr>
        </w:p>
      </w:tc>
      <w:tc>
        <w:tcPr>
          <w:tcW w:w="2395" w:type="pct"/>
        </w:tcPr>
        <w:p w:rsidR="00EC379B" w:rsidRPr="009C1E9A" w:rsidRDefault="00815F78" w:rsidP="009C1E9A">
          <w:pPr>
            <w:pStyle w:val="Footer"/>
            <w:tabs>
              <w:tab w:val="clear" w:pos="4320"/>
              <w:tab w:val="clear" w:pos="8640"/>
              <w:tab w:val="left" w:pos="2865"/>
            </w:tabs>
            <w:rPr>
              <w:rFonts w:ascii="Shruti" w:hAnsi="Shruti"/>
              <w:sz w:val="22"/>
            </w:rPr>
          </w:pPr>
          <w:r>
            <w:rPr>
              <w:rFonts w:ascii="Shruti" w:hAnsi="Shruti"/>
              <w:sz w:val="22"/>
            </w:rPr>
            <w:t>Substitute Document Number: 85R 20976</w:t>
          </w:r>
        </w:p>
      </w:tc>
      <w:tc>
        <w:tcPr>
          <w:tcW w:w="2453" w:type="pct"/>
        </w:tcPr>
        <w:p w:rsidR="00EC379B" w:rsidRDefault="00815F78" w:rsidP="006D504F">
          <w:pPr>
            <w:pStyle w:val="Footer"/>
            <w:rPr>
              <w:rStyle w:val="PageNumber"/>
            </w:rPr>
          </w:pPr>
        </w:p>
        <w:p w:rsidR="00EC379B" w:rsidRDefault="00815F78" w:rsidP="009C1E9A">
          <w:pPr>
            <w:pStyle w:val="Footer"/>
            <w:tabs>
              <w:tab w:val="clear" w:pos="8640"/>
              <w:tab w:val="right" w:pos="9360"/>
            </w:tabs>
            <w:jc w:val="right"/>
          </w:pPr>
        </w:p>
      </w:tc>
    </w:tr>
    <w:tr w:rsidR="00220FA7" w:rsidTr="009C1E9A">
      <w:trPr>
        <w:cantSplit/>
        <w:trHeight w:val="323"/>
      </w:trPr>
      <w:tc>
        <w:tcPr>
          <w:tcW w:w="0" w:type="pct"/>
          <w:gridSpan w:val="3"/>
        </w:tcPr>
        <w:p w:rsidR="00EC379B" w:rsidRDefault="00815F7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15F78" w:rsidP="009C1E9A">
          <w:pPr>
            <w:pStyle w:val="Footer"/>
            <w:tabs>
              <w:tab w:val="clear" w:pos="8640"/>
              <w:tab w:val="right" w:pos="9360"/>
            </w:tabs>
            <w:jc w:val="center"/>
          </w:pPr>
        </w:p>
      </w:tc>
    </w:tr>
  </w:tbl>
  <w:p w:rsidR="00EC379B" w:rsidRPr="00FF6F72" w:rsidRDefault="00815F7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15F78">
      <w:r>
        <w:separator/>
      </w:r>
    </w:p>
  </w:footnote>
  <w:footnote w:type="continuationSeparator" w:id="0">
    <w:p w:rsidR="00000000" w:rsidRDefault="00815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A7"/>
    <w:rsid w:val="00220FA7"/>
    <w:rsid w:val="0081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633D9"/>
    <w:rPr>
      <w:sz w:val="16"/>
      <w:szCs w:val="16"/>
    </w:rPr>
  </w:style>
  <w:style w:type="paragraph" w:styleId="CommentText">
    <w:name w:val="annotation text"/>
    <w:basedOn w:val="Normal"/>
    <w:link w:val="CommentTextChar"/>
    <w:rsid w:val="00E633D9"/>
    <w:rPr>
      <w:sz w:val="20"/>
      <w:szCs w:val="20"/>
    </w:rPr>
  </w:style>
  <w:style w:type="character" w:customStyle="1" w:styleId="CommentTextChar">
    <w:name w:val="Comment Text Char"/>
    <w:basedOn w:val="DefaultParagraphFont"/>
    <w:link w:val="CommentText"/>
    <w:rsid w:val="00E633D9"/>
  </w:style>
  <w:style w:type="paragraph" w:styleId="CommentSubject">
    <w:name w:val="annotation subject"/>
    <w:basedOn w:val="CommentText"/>
    <w:next w:val="CommentText"/>
    <w:link w:val="CommentSubjectChar"/>
    <w:rsid w:val="00E633D9"/>
    <w:rPr>
      <w:b/>
      <w:bCs/>
    </w:rPr>
  </w:style>
  <w:style w:type="character" w:customStyle="1" w:styleId="CommentSubjectChar">
    <w:name w:val="Comment Subject Char"/>
    <w:basedOn w:val="CommentTextChar"/>
    <w:link w:val="CommentSubject"/>
    <w:rsid w:val="00E633D9"/>
    <w:rPr>
      <w:b/>
      <w:bCs/>
    </w:rPr>
  </w:style>
  <w:style w:type="character" w:styleId="Hyperlink">
    <w:name w:val="Hyperlink"/>
    <w:basedOn w:val="DefaultParagraphFont"/>
    <w:rsid w:val="00455254"/>
    <w:rPr>
      <w:color w:val="0000FF" w:themeColor="hyperlink"/>
      <w:u w:val="single"/>
    </w:rPr>
  </w:style>
  <w:style w:type="character" w:styleId="FollowedHyperlink">
    <w:name w:val="FollowedHyperlink"/>
    <w:basedOn w:val="DefaultParagraphFont"/>
    <w:rsid w:val="00A366DD"/>
    <w:rPr>
      <w:color w:val="800080" w:themeColor="followedHyperlink"/>
      <w:u w:val="single"/>
    </w:rPr>
  </w:style>
  <w:style w:type="paragraph" w:styleId="Revision">
    <w:name w:val="Revision"/>
    <w:hidden/>
    <w:uiPriority w:val="99"/>
    <w:semiHidden/>
    <w:rsid w:val="003A21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633D9"/>
    <w:rPr>
      <w:sz w:val="16"/>
      <w:szCs w:val="16"/>
    </w:rPr>
  </w:style>
  <w:style w:type="paragraph" w:styleId="CommentText">
    <w:name w:val="annotation text"/>
    <w:basedOn w:val="Normal"/>
    <w:link w:val="CommentTextChar"/>
    <w:rsid w:val="00E633D9"/>
    <w:rPr>
      <w:sz w:val="20"/>
      <w:szCs w:val="20"/>
    </w:rPr>
  </w:style>
  <w:style w:type="character" w:customStyle="1" w:styleId="CommentTextChar">
    <w:name w:val="Comment Text Char"/>
    <w:basedOn w:val="DefaultParagraphFont"/>
    <w:link w:val="CommentText"/>
    <w:rsid w:val="00E633D9"/>
  </w:style>
  <w:style w:type="paragraph" w:styleId="CommentSubject">
    <w:name w:val="annotation subject"/>
    <w:basedOn w:val="CommentText"/>
    <w:next w:val="CommentText"/>
    <w:link w:val="CommentSubjectChar"/>
    <w:rsid w:val="00E633D9"/>
    <w:rPr>
      <w:b/>
      <w:bCs/>
    </w:rPr>
  </w:style>
  <w:style w:type="character" w:customStyle="1" w:styleId="CommentSubjectChar">
    <w:name w:val="Comment Subject Char"/>
    <w:basedOn w:val="CommentTextChar"/>
    <w:link w:val="CommentSubject"/>
    <w:rsid w:val="00E633D9"/>
    <w:rPr>
      <w:b/>
      <w:bCs/>
    </w:rPr>
  </w:style>
  <w:style w:type="character" w:styleId="Hyperlink">
    <w:name w:val="Hyperlink"/>
    <w:basedOn w:val="DefaultParagraphFont"/>
    <w:rsid w:val="00455254"/>
    <w:rPr>
      <w:color w:val="0000FF" w:themeColor="hyperlink"/>
      <w:u w:val="single"/>
    </w:rPr>
  </w:style>
  <w:style w:type="character" w:styleId="FollowedHyperlink">
    <w:name w:val="FollowedHyperlink"/>
    <w:basedOn w:val="DefaultParagraphFont"/>
    <w:rsid w:val="00A366DD"/>
    <w:rPr>
      <w:color w:val="800080" w:themeColor="followedHyperlink"/>
      <w:u w:val="single"/>
    </w:rPr>
  </w:style>
  <w:style w:type="paragraph" w:styleId="Revision">
    <w:name w:val="Revision"/>
    <w:hidden/>
    <w:uiPriority w:val="99"/>
    <w:semiHidden/>
    <w:rsid w:val="003A21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3005</Words>
  <Characters>15189</Characters>
  <Application>Microsoft Office Word</Application>
  <DocSecurity>4</DocSecurity>
  <Lines>456</Lines>
  <Paragraphs>110</Paragraphs>
  <ScaleCrop>false</ScaleCrop>
  <HeadingPairs>
    <vt:vector size="2" baseType="variant">
      <vt:variant>
        <vt:lpstr>Title</vt:lpstr>
      </vt:variant>
      <vt:variant>
        <vt:i4>1</vt:i4>
      </vt:variant>
    </vt:vector>
  </HeadingPairs>
  <TitlesOfParts>
    <vt:vector size="1" baseType="lpstr">
      <vt:lpstr>BA - HB00647 (Committee Report (Substituted))</vt:lpstr>
    </vt:vector>
  </TitlesOfParts>
  <Company>State of Texas</Company>
  <LinksUpToDate>false</LinksUpToDate>
  <CharactersWithSpaces>18190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26652</dc:subject>
  <dc:creator>State of Texas</dc:creator>
  <dc:description>HB 647 by Lucio III-(H)Insurance (Substitute Document Number: 85R 20976)</dc:description>
  <cp:lastModifiedBy>Alexander McMillan</cp:lastModifiedBy>
  <cp:revision>2</cp:revision>
  <cp:lastPrinted>2003-11-26T17:21:00Z</cp:lastPrinted>
  <dcterms:created xsi:type="dcterms:W3CDTF">2017-05-02T01:29:00Z</dcterms:created>
  <dcterms:modified xsi:type="dcterms:W3CDTF">2017-05-02T01:29:00Z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17.117.586</vt:lpwstr>
  </property>
</Properties>
</file>