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70CC2" w:rsidTr="00345119">
        <w:tc>
          <w:tcPr>
            <w:tcW w:w="9576" w:type="dxa"/>
            <w:noWrap/>
          </w:tcPr>
          <w:p w:rsidR="008423E4" w:rsidRPr="0022177D" w:rsidRDefault="00031392" w:rsidP="00345119">
            <w:pPr>
              <w:pStyle w:val="Heading1"/>
            </w:pPr>
            <w:bookmarkStart w:id="0" w:name="_GoBack"/>
            <w:bookmarkEnd w:id="0"/>
            <w:r w:rsidRPr="00631897">
              <w:t>BILL ANALYSIS</w:t>
            </w:r>
          </w:p>
        </w:tc>
      </w:tr>
    </w:tbl>
    <w:p w:rsidR="008423E4" w:rsidRPr="0022177D" w:rsidRDefault="00031392" w:rsidP="008423E4">
      <w:pPr>
        <w:jc w:val="center"/>
      </w:pPr>
    </w:p>
    <w:p w:rsidR="008423E4" w:rsidRPr="00B31F0E" w:rsidRDefault="00031392" w:rsidP="008423E4"/>
    <w:p w:rsidR="008423E4" w:rsidRPr="00742794" w:rsidRDefault="00031392" w:rsidP="008423E4">
      <w:pPr>
        <w:tabs>
          <w:tab w:val="right" w:pos="9360"/>
        </w:tabs>
      </w:pPr>
    </w:p>
    <w:tbl>
      <w:tblPr>
        <w:tblW w:w="0" w:type="auto"/>
        <w:tblLayout w:type="fixed"/>
        <w:tblLook w:val="01E0" w:firstRow="1" w:lastRow="1" w:firstColumn="1" w:lastColumn="1" w:noHBand="0" w:noVBand="0"/>
      </w:tblPr>
      <w:tblGrid>
        <w:gridCol w:w="9576"/>
      </w:tblGrid>
      <w:tr w:rsidR="00370CC2" w:rsidTr="00345119">
        <w:tc>
          <w:tcPr>
            <w:tcW w:w="9576" w:type="dxa"/>
          </w:tcPr>
          <w:p w:rsidR="008423E4" w:rsidRPr="00861995" w:rsidRDefault="00031392" w:rsidP="00345119">
            <w:pPr>
              <w:jc w:val="right"/>
            </w:pPr>
            <w:r>
              <w:t>H.B. 675</w:t>
            </w:r>
          </w:p>
        </w:tc>
      </w:tr>
      <w:tr w:rsidR="00370CC2" w:rsidTr="00345119">
        <w:tc>
          <w:tcPr>
            <w:tcW w:w="9576" w:type="dxa"/>
          </w:tcPr>
          <w:p w:rsidR="008423E4" w:rsidRPr="00861995" w:rsidRDefault="00031392" w:rsidP="0003078D">
            <w:pPr>
              <w:jc w:val="right"/>
            </w:pPr>
            <w:r>
              <w:t xml:space="preserve">By: </w:t>
            </w:r>
            <w:r>
              <w:t>Fallon</w:t>
            </w:r>
          </w:p>
        </w:tc>
      </w:tr>
      <w:tr w:rsidR="00370CC2" w:rsidTr="00345119">
        <w:tc>
          <w:tcPr>
            <w:tcW w:w="9576" w:type="dxa"/>
          </w:tcPr>
          <w:p w:rsidR="008423E4" w:rsidRPr="00861995" w:rsidRDefault="00031392" w:rsidP="00345119">
            <w:pPr>
              <w:jc w:val="right"/>
            </w:pPr>
            <w:r>
              <w:t>Elections</w:t>
            </w:r>
          </w:p>
        </w:tc>
      </w:tr>
      <w:tr w:rsidR="00370CC2" w:rsidTr="00345119">
        <w:tc>
          <w:tcPr>
            <w:tcW w:w="9576" w:type="dxa"/>
          </w:tcPr>
          <w:p w:rsidR="008423E4" w:rsidRDefault="00031392" w:rsidP="00345119">
            <w:pPr>
              <w:jc w:val="right"/>
            </w:pPr>
            <w:r>
              <w:t>Committee Report (Unamended)</w:t>
            </w:r>
          </w:p>
        </w:tc>
      </w:tr>
    </w:tbl>
    <w:p w:rsidR="008423E4" w:rsidRDefault="00031392" w:rsidP="008423E4">
      <w:pPr>
        <w:tabs>
          <w:tab w:val="right" w:pos="9360"/>
        </w:tabs>
      </w:pPr>
    </w:p>
    <w:p w:rsidR="008423E4" w:rsidRDefault="00031392" w:rsidP="008423E4"/>
    <w:p w:rsidR="008423E4" w:rsidRDefault="00031392" w:rsidP="008423E4"/>
    <w:tbl>
      <w:tblPr>
        <w:tblW w:w="0" w:type="auto"/>
        <w:tblCellMar>
          <w:left w:w="115" w:type="dxa"/>
          <w:right w:w="115" w:type="dxa"/>
        </w:tblCellMar>
        <w:tblLook w:val="01E0" w:firstRow="1" w:lastRow="1" w:firstColumn="1" w:lastColumn="1" w:noHBand="0" w:noVBand="0"/>
      </w:tblPr>
      <w:tblGrid>
        <w:gridCol w:w="9576"/>
      </w:tblGrid>
      <w:tr w:rsidR="00370CC2" w:rsidTr="00345119">
        <w:tc>
          <w:tcPr>
            <w:tcW w:w="9576" w:type="dxa"/>
          </w:tcPr>
          <w:p w:rsidR="008423E4" w:rsidRPr="00A8133F" w:rsidRDefault="00031392" w:rsidP="00620570">
            <w:pPr>
              <w:rPr>
                <w:b/>
              </w:rPr>
            </w:pPr>
            <w:r w:rsidRPr="009C1E9A">
              <w:rPr>
                <w:b/>
                <w:u w:val="single"/>
              </w:rPr>
              <w:t>BACKGROUND AND PURPOSE</w:t>
            </w:r>
            <w:r>
              <w:rPr>
                <w:b/>
              </w:rPr>
              <w:t xml:space="preserve"> </w:t>
            </w:r>
          </w:p>
          <w:p w:rsidR="008423E4" w:rsidRDefault="00031392" w:rsidP="00620570"/>
          <w:p w:rsidR="008423E4" w:rsidRDefault="00031392" w:rsidP="00620570">
            <w:pPr>
              <w:pStyle w:val="Header"/>
              <w:tabs>
                <w:tab w:val="clear" w:pos="4320"/>
                <w:tab w:val="clear" w:pos="8640"/>
              </w:tabs>
              <w:jc w:val="both"/>
            </w:pPr>
            <w:r>
              <w:t>Concerned</w:t>
            </w:r>
            <w:r w:rsidRPr="00882C75">
              <w:t xml:space="preserve"> </w:t>
            </w:r>
            <w:r w:rsidRPr="00882C75">
              <w:t xml:space="preserve">observers contend that in certain elections the authority calling the election </w:t>
            </w:r>
            <w:r>
              <w:t>uses</w:t>
            </w:r>
            <w:r w:rsidRPr="00882C75">
              <w:t xml:space="preserve"> multiple mobile voting locations that are in operation only for certain hours and days during the early voting period</w:t>
            </w:r>
            <w:r>
              <w:t>, which</w:t>
            </w:r>
            <w:r w:rsidRPr="00882C75">
              <w:t xml:space="preserve"> </w:t>
            </w:r>
            <w:r>
              <w:t xml:space="preserve">can </w:t>
            </w:r>
            <w:r w:rsidRPr="00882C75">
              <w:t xml:space="preserve">lead to confusion among voters because of the varied and staggered availability of these polling locations. H.B. 675 seeks to </w:t>
            </w:r>
            <w:r w:rsidRPr="00882C75">
              <w:t>address this issue by creating a more predictable early voting process with respect to temporary branch polling places.</w:t>
            </w:r>
          </w:p>
          <w:p w:rsidR="008423E4" w:rsidRPr="00E26B13" w:rsidRDefault="00031392" w:rsidP="00620570">
            <w:pPr>
              <w:rPr>
                <w:b/>
              </w:rPr>
            </w:pPr>
          </w:p>
        </w:tc>
      </w:tr>
      <w:tr w:rsidR="00370CC2" w:rsidTr="00345119">
        <w:tc>
          <w:tcPr>
            <w:tcW w:w="9576" w:type="dxa"/>
          </w:tcPr>
          <w:p w:rsidR="0017725B" w:rsidRDefault="00031392" w:rsidP="00620570">
            <w:pPr>
              <w:rPr>
                <w:b/>
                <w:u w:val="single"/>
              </w:rPr>
            </w:pPr>
            <w:r>
              <w:rPr>
                <w:b/>
                <w:u w:val="single"/>
              </w:rPr>
              <w:t>CRIMINAL JUSTICE IMPACT</w:t>
            </w:r>
          </w:p>
          <w:p w:rsidR="0017725B" w:rsidRDefault="00031392" w:rsidP="00620570">
            <w:pPr>
              <w:rPr>
                <w:b/>
                <w:u w:val="single"/>
              </w:rPr>
            </w:pPr>
          </w:p>
          <w:p w:rsidR="007442DF" w:rsidRPr="007442DF" w:rsidRDefault="00031392" w:rsidP="00620570">
            <w:pPr>
              <w:jc w:val="both"/>
            </w:pPr>
            <w:r>
              <w:t>It is the committee's opinion that this bill does not expressly create a criminal offense, increase the punis</w:t>
            </w:r>
            <w:r>
              <w:t>hment for an existing criminal offense or category of offenses, or change the eligibility of a person for community supervision, parole, or mandatory supervision.</w:t>
            </w:r>
          </w:p>
          <w:p w:rsidR="0017725B" w:rsidRPr="0017725B" w:rsidRDefault="00031392" w:rsidP="00620570">
            <w:pPr>
              <w:rPr>
                <w:b/>
                <w:u w:val="single"/>
              </w:rPr>
            </w:pPr>
          </w:p>
        </w:tc>
      </w:tr>
      <w:tr w:rsidR="00370CC2" w:rsidTr="00345119">
        <w:tc>
          <w:tcPr>
            <w:tcW w:w="9576" w:type="dxa"/>
          </w:tcPr>
          <w:p w:rsidR="008423E4" w:rsidRPr="00A8133F" w:rsidRDefault="00031392" w:rsidP="00620570">
            <w:pPr>
              <w:rPr>
                <w:b/>
              </w:rPr>
            </w:pPr>
            <w:r w:rsidRPr="009C1E9A">
              <w:rPr>
                <w:b/>
                <w:u w:val="single"/>
              </w:rPr>
              <w:t>RULEMAKING AUTHORITY</w:t>
            </w:r>
            <w:r>
              <w:rPr>
                <w:b/>
              </w:rPr>
              <w:t xml:space="preserve"> </w:t>
            </w:r>
          </w:p>
          <w:p w:rsidR="008423E4" w:rsidRDefault="00031392" w:rsidP="00620570"/>
          <w:p w:rsidR="007442DF" w:rsidRDefault="00031392" w:rsidP="00620570">
            <w:pPr>
              <w:pStyle w:val="Header"/>
              <w:tabs>
                <w:tab w:val="clear" w:pos="4320"/>
                <w:tab w:val="clear" w:pos="8640"/>
              </w:tabs>
              <w:jc w:val="both"/>
            </w:pPr>
            <w:r>
              <w:t>It is the committee's opinion that this bill does not expressly gran</w:t>
            </w:r>
            <w:r>
              <w:t>t any additional rulemaking authority to a state officer, department, agency, or institution.</w:t>
            </w:r>
          </w:p>
          <w:p w:rsidR="008423E4" w:rsidRPr="00E21FDC" w:rsidRDefault="00031392" w:rsidP="00620570">
            <w:pPr>
              <w:rPr>
                <w:b/>
              </w:rPr>
            </w:pPr>
          </w:p>
        </w:tc>
      </w:tr>
      <w:tr w:rsidR="00370CC2" w:rsidTr="00345119">
        <w:tc>
          <w:tcPr>
            <w:tcW w:w="9576" w:type="dxa"/>
          </w:tcPr>
          <w:p w:rsidR="008423E4" w:rsidRPr="00A8133F" w:rsidRDefault="00031392" w:rsidP="00620570">
            <w:pPr>
              <w:rPr>
                <w:b/>
              </w:rPr>
            </w:pPr>
            <w:r w:rsidRPr="009C1E9A">
              <w:rPr>
                <w:b/>
                <w:u w:val="single"/>
              </w:rPr>
              <w:t>ANALYSIS</w:t>
            </w:r>
            <w:r>
              <w:rPr>
                <w:b/>
              </w:rPr>
              <w:t xml:space="preserve"> </w:t>
            </w:r>
          </w:p>
          <w:p w:rsidR="008423E4" w:rsidRDefault="00031392" w:rsidP="00620570"/>
          <w:p w:rsidR="00E57B24" w:rsidRDefault="00031392" w:rsidP="00620570">
            <w:pPr>
              <w:pStyle w:val="Header"/>
              <w:jc w:val="both"/>
              <w:rPr>
                <w:color w:val="000000"/>
              </w:rPr>
            </w:pPr>
            <w:r>
              <w:t xml:space="preserve">H.B. 675 repeals Election Code provisions relating to days and hours for early voting </w:t>
            </w:r>
            <w:r>
              <w:rPr>
                <w:color w:val="000000"/>
              </w:rPr>
              <w:t xml:space="preserve">by personal appearance at a temporary branch polling place in a county </w:t>
            </w:r>
            <w:r>
              <w:rPr>
                <w:color w:val="000000"/>
              </w:rPr>
              <w:t xml:space="preserve">in which the territory served by the early voting clerk is situated in a county </w:t>
            </w:r>
            <w:r>
              <w:rPr>
                <w:color w:val="000000"/>
              </w:rPr>
              <w:t xml:space="preserve">with a population of 100,000 or more </w:t>
            </w:r>
            <w:r>
              <w:rPr>
                <w:color w:val="000000"/>
              </w:rPr>
              <w:t>or</w:t>
            </w:r>
            <w:r>
              <w:rPr>
                <w:color w:val="000000"/>
              </w:rPr>
              <w:t xml:space="preserve"> </w:t>
            </w:r>
            <w:r>
              <w:rPr>
                <w:color w:val="000000"/>
              </w:rPr>
              <w:t>at such a polling place in a county in which the territory served</w:t>
            </w:r>
            <w:r>
              <w:rPr>
                <w:color w:val="000000"/>
              </w:rPr>
              <w:t xml:space="preserve"> by the early voting clerk is situated </w:t>
            </w:r>
            <w:r>
              <w:rPr>
                <w:color w:val="000000"/>
              </w:rPr>
              <w:t>in a county with a population under 100,000 that authorize voting to be conducted at such a polling place on any one or more days and during any hours of the period for early voting by personal appearance, as determin</w:t>
            </w:r>
            <w:r>
              <w:rPr>
                <w:color w:val="000000"/>
              </w:rPr>
              <w:t>ed by the authority establishing the branch, including early voting by personal appearance on a Saturday or Sunday at any temporary branch polling place under certain conditions.</w:t>
            </w:r>
          </w:p>
          <w:p w:rsidR="00E57B24" w:rsidRDefault="00031392" w:rsidP="00620570">
            <w:pPr>
              <w:pStyle w:val="Header"/>
              <w:jc w:val="both"/>
              <w:rPr>
                <w:color w:val="000000"/>
              </w:rPr>
            </w:pPr>
          </w:p>
          <w:p w:rsidR="006C5988" w:rsidRDefault="00031392" w:rsidP="00620570">
            <w:pPr>
              <w:pStyle w:val="Header"/>
              <w:jc w:val="both"/>
            </w:pPr>
            <w:r>
              <w:rPr>
                <w:color w:val="000000"/>
              </w:rPr>
              <w:t xml:space="preserve">H.B. 675 </w:t>
            </w:r>
            <w:r>
              <w:t xml:space="preserve">amends the Election Code to </w:t>
            </w:r>
            <w:r>
              <w:t xml:space="preserve">clarify that </w:t>
            </w:r>
            <w:r>
              <w:t>early voting by personal a</w:t>
            </w:r>
            <w:r>
              <w:t xml:space="preserve">ppearance at a temporary branch polling place </w:t>
            </w:r>
            <w:r>
              <w:t xml:space="preserve">may </w:t>
            </w:r>
            <w:r>
              <w:t>be conducted on any one or more days and during any hours of the period for early voting by personal appearance, as determined by the authority establishing the branch</w:t>
            </w:r>
            <w:r>
              <w:t>,</w:t>
            </w:r>
            <w:r>
              <w:t xml:space="preserve"> and that the </w:t>
            </w:r>
            <w:r>
              <w:rPr>
                <w:color w:val="000000"/>
              </w:rPr>
              <w:t>appropriate authority ma</w:t>
            </w:r>
            <w:r>
              <w:rPr>
                <w:color w:val="000000"/>
              </w:rPr>
              <w:t>y order early voting by personal appearance on a Saturday or Sunday at any temporary branch polling place that is not required to conduct voting on the same days and during the same hours as voting is conducted at the main early voting polling place</w:t>
            </w:r>
            <w:r>
              <w:t xml:space="preserve">. </w:t>
            </w:r>
          </w:p>
          <w:p w:rsidR="006C5988" w:rsidRDefault="00031392" w:rsidP="00620570">
            <w:pPr>
              <w:pStyle w:val="Header"/>
              <w:jc w:val="both"/>
            </w:pPr>
          </w:p>
          <w:p w:rsidR="006F0CBD" w:rsidRDefault="00031392" w:rsidP="00620570">
            <w:pPr>
              <w:pStyle w:val="Header"/>
              <w:jc w:val="both"/>
            </w:pPr>
            <w:r>
              <w:t>H.B</w:t>
            </w:r>
            <w:r>
              <w:t>. 675</w:t>
            </w:r>
            <w:r>
              <w:t xml:space="preserve"> requires early voting by personal appearance</w:t>
            </w:r>
            <w:r>
              <w:t xml:space="preserve"> </w:t>
            </w:r>
            <w:r>
              <w:t>at no less than 80 percent of the temporary branch polling places</w:t>
            </w:r>
            <w:r>
              <w:t>, in an election in which the authority ordering the election has established at least five temporary branch polling places in the territory</w:t>
            </w:r>
            <w:r>
              <w:t xml:space="preserve"> served by the early voting clerk, </w:t>
            </w:r>
            <w:r>
              <w:t>to be conducted on the same days and during the same hours as voting is conducted at the main early voting polling place. The bill establishes that</w:t>
            </w:r>
            <w:r>
              <w:t>, for purposes of this requirement,</w:t>
            </w:r>
            <w:r>
              <w:t xml:space="preserve"> a temporary branch polling place does </w:t>
            </w:r>
            <w:r>
              <w:t xml:space="preserve">not include a temporary branch polling place established </w:t>
            </w:r>
            <w:r>
              <w:lastRenderedPageBreak/>
              <w:t>at a church.</w:t>
            </w:r>
          </w:p>
          <w:p w:rsidR="008D5AD4" w:rsidRDefault="00031392" w:rsidP="00620570">
            <w:pPr>
              <w:pStyle w:val="Header"/>
              <w:jc w:val="both"/>
            </w:pPr>
          </w:p>
          <w:p w:rsidR="00E57B24" w:rsidRDefault="00031392" w:rsidP="00620570">
            <w:pPr>
              <w:pStyle w:val="Header"/>
              <w:jc w:val="both"/>
            </w:pPr>
            <w:r>
              <w:t xml:space="preserve">H.B. 675 repeals </w:t>
            </w:r>
            <w:r>
              <w:t xml:space="preserve">Sections 85.064 and 85.065, </w:t>
            </w:r>
            <w:r>
              <w:t>Election Code</w:t>
            </w:r>
            <w:r>
              <w:t>.</w:t>
            </w:r>
          </w:p>
          <w:p w:rsidR="008423E4" w:rsidRPr="00835628" w:rsidRDefault="00031392" w:rsidP="00620570">
            <w:pPr>
              <w:rPr>
                <w:b/>
              </w:rPr>
            </w:pPr>
          </w:p>
        </w:tc>
      </w:tr>
      <w:tr w:rsidR="00370CC2" w:rsidTr="00345119">
        <w:tc>
          <w:tcPr>
            <w:tcW w:w="9576" w:type="dxa"/>
          </w:tcPr>
          <w:p w:rsidR="008423E4" w:rsidRPr="00A8133F" w:rsidRDefault="00031392" w:rsidP="00620570">
            <w:pPr>
              <w:rPr>
                <w:b/>
              </w:rPr>
            </w:pPr>
            <w:r w:rsidRPr="009C1E9A">
              <w:rPr>
                <w:b/>
                <w:u w:val="single"/>
              </w:rPr>
              <w:lastRenderedPageBreak/>
              <w:t>EFFECTIVE DATE</w:t>
            </w:r>
            <w:r>
              <w:rPr>
                <w:b/>
              </w:rPr>
              <w:t xml:space="preserve"> </w:t>
            </w:r>
          </w:p>
          <w:p w:rsidR="008423E4" w:rsidRDefault="00031392" w:rsidP="00620570"/>
          <w:p w:rsidR="008423E4" w:rsidRPr="003624F2" w:rsidRDefault="00031392" w:rsidP="00620570">
            <w:pPr>
              <w:pStyle w:val="Header"/>
              <w:tabs>
                <w:tab w:val="clear" w:pos="4320"/>
                <w:tab w:val="clear" w:pos="8640"/>
              </w:tabs>
              <w:jc w:val="both"/>
            </w:pPr>
            <w:r>
              <w:t>September 1, 2017.</w:t>
            </w:r>
          </w:p>
          <w:p w:rsidR="008423E4" w:rsidRPr="00233FDB" w:rsidRDefault="00031392" w:rsidP="00620570">
            <w:pPr>
              <w:rPr>
                <w:b/>
              </w:rPr>
            </w:pPr>
          </w:p>
        </w:tc>
      </w:tr>
    </w:tbl>
    <w:p w:rsidR="008423E4" w:rsidRPr="00BE0E75" w:rsidRDefault="00031392" w:rsidP="008423E4">
      <w:pPr>
        <w:spacing w:line="480" w:lineRule="auto"/>
        <w:jc w:val="both"/>
        <w:rPr>
          <w:rFonts w:ascii="Arial" w:hAnsi="Arial"/>
          <w:sz w:val="16"/>
          <w:szCs w:val="16"/>
        </w:rPr>
      </w:pPr>
    </w:p>
    <w:p w:rsidR="004108C3" w:rsidRPr="008423E4" w:rsidRDefault="00031392"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31392">
      <w:r>
        <w:separator/>
      </w:r>
    </w:p>
  </w:endnote>
  <w:endnote w:type="continuationSeparator" w:id="0">
    <w:p w:rsidR="00000000" w:rsidRDefault="0003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70CC2" w:rsidTr="009C1E9A">
      <w:trPr>
        <w:cantSplit/>
      </w:trPr>
      <w:tc>
        <w:tcPr>
          <w:tcW w:w="0" w:type="pct"/>
        </w:tcPr>
        <w:p w:rsidR="00137D90" w:rsidRDefault="00031392" w:rsidP="009C1E9A">
          <w:pPr>
            <w:pStyle w:val="Footer"/>
            <w:tabs>
              <w:tab w:val="clear" w:pos="8640"/>
              <w:tab w:val="right" w:pos="9360"/>
            </w:tabs>
          </w:pPr>
        </w:p>
      </w:tc>
      <w:tc>
        <w:tcPr>
          <w:tcW w:w="2395" w:type="pct"/>
        </w:tcPr>
        <w:p w:rsidR="00137D90" w:rsidRDefault="00031392" w:rsidP="009C1E9A">
          <w:pPr>
            <w:pStyle w:val="Footer"/>
            <w:tabs>
              <w:tab w:val="clear" w:pos="8640"/>
              <w:tab w:val="right" w:pos="9360"/>
            </w:tabs>
          </w:pPr>
        </w:p>
        <w:p w:rsidR="001A4310" w:rsidRDefault="00031392" w:rsidP="009C1E9A">
          <w:pPr>
            <w:pStyle w:val="Footer"/>
            <w:tabs>
              <w:tab w:val="clear" w:pos="8640"/>
              <w:tab w:val="right" w:pos="9360"/>
            </w:tabs>
          </w:pPr>
        </w:p>
        <w:p w:rsidR="00137D90" w:rsidRDefault="00031392" w:rsidP="009C1E9A">
          <w:pPr>
            <w:pStyle w:val="Footer"/>
            <w:tabs>
              <w:tab w:val="clear" w:pos="8640"/>
              <w:tab w:val="right" w:pos="9360"/>
            </w:tabs>
          </w:pPr>
        </w:p>
      </w:tc>
      <w:tc>
        <w:tcPr>
          <w:tcW w:w="2453" w:type="pct"/>
        </w:tcPr>
        <w:p w:rsidR="00137D90" w:rsidRDefault="00031392" w:rsidP="009C1E9A">
          <w:pPr>
            <w:pStyle w:val="Footer"/>
            <w:tabs>
              <w:tab w:val="clear" w:pos="8640"/>
              <w:tab w:val="right" w:pos="9360"/>
            </w:tabs>
            <w:jc w:val="right"/>
          </w:pPr>
        </w:p>
      </w:tc>
    </w:tr>
    <w:tr w:rsidR="00370CC2" w:rsidTr="009C1E9A">
      <w:trPr>
        <w:cantSplit/>
      </w:trPr>
      <w:tc>
        <w:tcPr>
          <w:tcW w:w="0" w:type="pct"/>
        </w:tcPr>
        <w:p w:rsidR="00EC379B" w:rsidRDefault="00031392" w:rsidP="009C1E9A">
          <w:pPr>
            <w:pStyle w:val="Footer"/>
            <w:tabs>
              <w:tab w:val="clear" w:pos="8640"/>
              <w:tab w:val="right" w:pos="9360"/>
            </w:tabs>
          </w:pPr>
        </w:p>
      </w:tc>
      <w:tc>
        <w:tcPr>
          <w:tcW w:w="2395" w:type="pct"/>
        </w:tcPr>
        <w:p w:rsidR="00EC379B" w:rsidRPr="009C1E9A" w:rsidRDefault="00031392" w:rsidP="009C1E9A">
          <w:pPr>
            <w:pStyle w:val="Footer"/>
            <w:tabs>
              <w:tab w:val="clear" w:pos="8640"/>
              <w:tab w:val="right" w:pos="9360"/>
            </w:tabs>
            <w:rPr>
              <w:rFonts w:ascii="Shruti" w:hAnsi="Shruti"/>
              <w:sz w:val="22"/>
            </w:rPr>
          </w:pPr>
          <w:r>
            <w:rPr>
              <w:rFonts w:ascii="Shruti" w:hAnsi="Shruti"/>
              <w:sz w:val="22"/>
            </w:rPr>
            <w:t xml:space="preserve">85R </w:t>
          </w:r>
          <w:r>
            <w:rPr>
              <w:rFonts w:ascii="Shruti" w:hAnsi="Shruti"/>
              <w:sz w:val="22"/>
            </w:rPr>
            <w:t>18056</w:t>
          </w:r>
        </w:p>
      </w:tc>
      <w:tc>
        <w:tcPr>
          <w:tcW w:w="2453" w:type="pct"/>
        </w:tcPr>
        <w:p w:rsidR="00EC379B" w:rsidRDefault="00031392" w:rsidP="009C1E9A">
          <w:pPr>
            <w:pStyle w:val="Footer"/>
            <w:tabs>
              <w:tab w:val="clear" w:pos="8640"/>
              <w:tab w:val="right" w:pos="9360"/>
            </w:tabs>
            <w:jc w:val="right"/>
          </w:pPr>
          <w:r>
            <w:fldChar w:fldCharType="begin"/>
          </w:r>
          <w:r>
            <w:instrText xml:space="preserve"> DOCPROPERTY  OTID  \* MERGEFORMAT </w:instrText>
          </w:r>
          <w:r>
            <w:fldChar w:fldCharType="separate"/>
          </w:r>
          <w:r>
            <w:t>17.75.160</w:t>
          </w:r>
          <w:r>
            <w:fldChar w:fldCharType="end"/>
          </w:r>
        </w:p>
      </w:tc>
    </w:tr>
    <w:tr w:rsidR="00370CC2" w:rsidTr="009C1E9A">
      <w:trPr>
        <w:cantSplit/>
      </w:trPr>
      <w:tc>
        <w:tcPr>
          <w:tcW w:w="0" w:type="pct"/>
        </w:tcPr>
        <w:p w:rsidR="00EC379B" w:rsidRDefault="00031392" w:rsidP="009C1E9A">
          <w:pPr>
            <w:pStyle w:val="Footer"/>
            <w:tabs>
              <w:tab w:val="clear" w:pos="4320"/>
              <w:tab w:val="clear" w:pos="8640"/>
              <w:tab w:val="left" w:pos="2865"/>
            </w:tabs>
          </w:pPr>
        </w:p>
      </w:tc>
      <w:tc>
        <w:tcPr>
          <w:tcW w:w="2395" w:type="pct"/>
        </w:tcPr>
        <w:p w:rsidR="00EC379B" w:rsidRPr="009C1E9A" w:rsidRDefault="00031392" w:rsidP="009C1E9A">
          <w:pPr>
            <w:pStyle w:val="Footer"/>
            <w:tabs>
              <w:tab w:val="clear" w:pos="4320"/>
              <w:tab w:val="clear" w:pos="8640"/>
              <w:tab w:val="left" w:pos="2865"/>
            </w:tabs>
            <w:rPr>
              <w:rFonts w:ascii="Shruti" w:hAnsi="Shruti"/>
              <w:sz w:val="22"/>
            </w:rPr>
          </w:pPr>
        </w:p>
      </w:tc>
      <w:tc>
        <w:tcPr>
          <w:tcW w:w="2453" w:type="pct"/>
        </w:tcPr>
        <w:p w:rsidR="00EC379B" w:rsidRDefault="00031392" w:rsidP="006D504F">
          <w:pPr>
            <w:pStyle w:val="Footer"/>
            <w:rPr>
              <w:rStyle w:val="PageNumber"/>
            </w:rPr>
          </w:pPr>
        </w:p>
        <w:p w:rsidR="00EC379B" w:rsidRDefault="00031392" w:rsidP="009C1E9A">
          <w:pPr>
            <w:pStyle w:val="Footer"/>
            <w:tabs>
              <w:tab w:val="clear" w:pos="8640"/>
              <w:tab w:val="right" w:pos="9360"/>
            </w:tabs>
            <w:jc w:val="right"/>
          </w:pPr>
        </w:p>
      </w:tc>
    </w:tr>
    <w:tr w:rsidR="00370CC2" w:rsidTr="009C1E9A">
      <w:trPr>
        <w:cantSplit/>
        <w:trHeight w:val="323"/>
      </w:trPr>
      <w:tc>
        <w:tcPr>
          <w:tcW w:w="0" w:type="pct"/>
          <w:gridSpan w:val="3"/>
        </w:tcPr>
        <w:p w:rsidR="00EC379B" w:rsidRDefault="0003139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31392" w:rsidP="009C1E9A">
          <w:pPr>
            <w:pStyle w:val="Footer"/>
            <w:tabs>
              <w:tab w:val="clear" w:pos="8640"/>
              <w:tab w:val="right" w:pos="9360"/>
            </w:tabs>
            <w:jc w:val="center"/>
          </w:pPr>
        </w:p>
      </w:tc>
    </w:tr>
  </w:tbl>
  <w:p w:rsidR="00EC379B" w:rsidRPr="00FF6F72" w:rsidRDefault="00031392"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31392">
      <w:r>
        <w:separator/>
      </w:r>
    </w:p>
  </w:footnote>
  <w:footnote w:type="continuationSeparator" w:id="0">
    <w:p w:rsidR="00000000" w:rsidRDefault="000313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E4429"/>
    <w:multiLevelType w:val="hybridMultilevel"/>
    <w:tmpl w:val="52DE8E68"/>
    <w:lvl w:ilvl="0" w:tplc="855C7EB6">
      <w:start w:val="1"/>
      <w:numFmt w:val="bullet"/>
      <w:lvlText w:val=""/>
      <w:lvlJc w:val="left"/>
      <w:pPr>
        <w:tabs>
          <w:tab w:val="num" w:pos="720"/>
        </w:tabs>
        <w:ind w:left="720" w:hanging="360"/>
      </w:pPr>
      <w:rPr>
        <w:rFonts w:ascii="Symbol" w:hAnsi="Symbol" w:hint="default"/>
      </w:rPr>
    </w:lvl>
    <w:lvl w:ilvl="1" w:tplc="9B6CE5F4" w:tentative="1">
      <w:start w:val="1"/>
      <w:numFmt w:val="bullet"/>
      <w:lvlText w:val="o"/>
      <w:lvlJc w:val="left"/>
      <w:pPr>
        <w:ind w:left="1440" w:hanging="360"/>
      </w:pPr>
      <w:rPr>
        <w:rFonts w:ascii="Courier New" w:hAnsi="Courier New" w:cs="Courier New" w:hint="default"/>
      </w:rPr>
    </w:lvl>
    <w:lvl w:ilvl="2" w:tplc="5DF0146A" w:tentative="1">
      <w:start w:val="1"/>
      <w:numFmt w:val="bullet"/>
      <w:lvlText w:val=""/>
      <w:lvlJc w:val="left"/>
      <w:pPr>
        <w:ind w:left="2160" w:hanging="360"/>
      </w:pPr>
      <w:rPr>
        <w:rFonts w:ascii="Wingdings" w:hAnsi="Wingdings" w:hint="default"/>
      </w:rPr>
    </w:lvl>
    <w:lvl w:ilvl="3" w:tplc="6B3C7A24" w:tentative="1">
      <w:start w:val="1"/>
      <w:numFmt w:val="bullet"/>
      <w:lvlText w:val=""/>
      <w:lvlJc w:val="left"/>
      <w:pPr>
        <w:ind w:left="2880" w:hanging="360"/>
      </w:pPr>
      <w:rPr>
        <w:rFonts w:ascii="Symbol" w:hAnsi="Symbol" w:hint="default"/>
      </w:rPr>
    </w:lvl>
    <w:lvl w:ilvl="4" w:tplc="54E8A4D6" w:tentative="1">
      <w:start w:val="1"/>
      <w:numFmt w:val="bullet"/>
      <w:lvlText w:val="o"/>
      <w:lvlJc w:val="left"/>
      <w:pPr>
        <w:ind w:left="3600" w:hanging="360"/>
      </w:pPr>
      <w:rPr>
        <w:rFonts w:ascii="Courier New" w:hAnsi="Courier New" w:cs="Courier New" w:hint="default"/>
      </w:rPr>
    </w:lvl>
    <w:lvl w:ilvl="5" w:tplc="55480A14" w:tentative="1">
      <w:start w:val="1"/>
      <w:numFmt w:val="bullet"/>
      <w:lvlText w:val=""/>
      <w:lvlJc w:val="left"/>
      <w:pPr>
        <w:ind w:left="4320" w:hanging="360"/>
      </w:pPr>
      <w:rPr>
        <w:rFonts w:ascii="Wingdings" w:hAnsi="Wingdings" w:hint="default"/>
      </w:rPr>
    </w:lvl>
    <w:lvl w:ilvl="6" w:tplc="F9C21E84" w:tentative="1">
      <w:start w:val="1"/>
      <w:numFmt w:val="bullet"/>
      <w:lvlText w:val=""/>
      <w:lvlJc w:val="left"/>
      <w:pPr>
        <w:ind w:left="5040" w:hanging="360"/>
      </w:pPr>
      <w:rPr>
        <w:rFonts w:ascii="Symbol" w:hAnsi="Symbol" w:hint="default"/>
      </w:rPr>
    </w:lvl>
    <w:lvl w:ilvl="7" w:tplc="2EEA1288" w:tentative="1">
      <w:start w:val="1"/>
      <w:numFmt w:val="bullet"/>
      <w:lvlText w:val="o"/>
      <w:lvlJc w:val="left"/>
      <w:pPr>
        <w:ind w:left="5760" w:hanging="360"/>
      </w:pPr>
      <w:rPr>
        <w:rFonts w:ascii="Courier New" w:hAnsi="Courier New" w:cs="Courier New" w:hint="default"/>
      </w:rPr>
    </w:lvl>
    <w:lvl w:ilvl="8" w:tplc="52E699F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CC2"/>
    <w:rsid w:val="00031392"/>
    <w:rsid w:val="00370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D5AD4"/>
    <w:rPr>
      <w:sz w:val="16"/>
      <w:szCs w:val="16"/>
    </w:rPr>
  </w:style>
  <w:style w:type="paragraph" w:styleId="CommentText">
    <w:name w:val="annotation text"/>
    <w:basedOn w:val="Normal"/>
    <w:link w:val="CommentTextChar"/>
    <w:rsid w:val="008D5AD4"/>
    <w:rPr>
      <w:sz w:val="20"/>
      <w:szCs w:val="20"/>
    </w:rPr>
  </w:style>
  <w:style w:type="character" w:customStyle="1" w:styleId="CommentTextChar">
    <w:name w:val="Comment Text Char"/>
    <w:basedOn w:val="DefaultParagraphFont"/>
    <w:link w:val="CommentText"/>
    <w:rsid w:val="008D5AD4"/>
  </w:style>
  <w:style w:type="paragraph" w:styleId="CommentSubject">
    <w:name w:val="annotation subject"/>
    <w:basedOn w:val="CommentText"/>
    <w:next w:val="CommentText"/>
    <w:link w:val="CommentSubjectChar"/>
    <w:rsid w:val="008D5AD4"/>
    <w:rPr>
      <w:b/>
      <w:bCs/>
    </w:rPr>
  </w:style>
  <w:style w:type="character" w:customStyle="1" w:styleId="CommentSubjectChar">
    <w:name w:val="Comment Subject Char"/>
    <w:basedOn w:val="CommentTextChar"/>
    <w:link w:val="CommentSubject"/>
    <w:rsid w:val="008D5A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D5AD4"/>
    <w:rPr>
      <w:sz w:val="16"/>
      <w:szCs w:val="16"/>
    </w:rPr>
  </w:style>
  <w:style w:type="paragraph" w:styleId="CommentText">
    <w:name w:val="annotation text"/>
    <w:basedOn w:val="Normal"/>
    <w:link w:val="CommentTextChar"/>
    <w:rsid w:val="008D5AD4"/>
    <w:rPr>
      <w:sz w:val="20"/>
      <w:szCs w:val="20"/>
    </w:rPr>
  </w:style>
  <w:style w:type="character" w:customStyle="1" w:styleId="CommentTextChar">
    <w:name w:val="Comment Text Char"/>
    <w:basedOn w:val="DefaultParagraphFont"/>
    <w:link w:val="CommentText"/>
    <w:rsid w:val="008D5AD4"/>
  </w:style>
  <w:style w:type="paragraph" w:styleId="CommentSubject">
    <w:name w:val="annotation subject"/>
    <w:basedOn w:val="CommentText"/>
    <w:next w:val="CommentText"/>
    <w:link w:val="CommentSubjectChar"/>
    <w:rsid w:val="008D5AD4"/>
    <w:rPr>
      <w:b/>
      <w:bCs/>
    </w:rPr>
  </w:style>
  <w:style w:type="character" w:customStyle="1" w:styleId="CommentSubjectChar">
    <w:name w:val="Comment Subject Char"/>
    <w:basedOn w:val="CommentTextChar"/>
    <w:link w:val="CommentSubject"/>
    <w:rsid w:val="008D5A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2590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BA - HB00675 (Committee Report (Unamended))</vt:lpstr>
    </vt:vector>
  </TitlesOfParts>
  <Company>State of Texas</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18056</dc:subject>
  <dc:creator>State of Texas</dc:creator>
  <dc:description>HB 675 by Fallon-(H)Elections</dc:description>
  <cp:lastModifiedBy>Brianna Weis</cp:lastModifiedBy>
  <cp:revision>2</cp:revision>
  <cp:lastPrinted>2017-03-16T17:58:00Z</cp:lastPrinted>
  <dcterms:created xsi:type="dcterms:W3CDTF">2017-04-13T16:37:00Z</dcterms:created>
  <dcterms:modified xsi:type="dcterms:W3CDTF">2017-04-13T16:37:00Z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17.75.160</vt:lpwstr>
  </property>
</Properties>
</file>